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AC" w:rsidRPr="00FA1B0E" w:rsidRDefault="00BF40AC" w:rsidP="00BF40AC">
      <w:pPr>
        <w:ind w:hanging="567"/>
        <w:rPr>
          <w:sz w:val="24"/>
          <w:szCs w:val="24"/>
        </w:rPr>
      </w:pPr>
    </w:p>
    <w:p w:rsidR="00BF40AC" w:rsidRPr="00BF40AC" w:rsidRDefault="00BF40AC" w:rsidP="00BF40AC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BF40AC">
        <w:rPr>
          <w:rFonts w:ascii="Times New Roman" w:hAnsi="Times New Roman" w:cs="Times New Roman"/>
          <w:sz w:val="24"/>
          <w:szCs w:val="24"/>
        </w:rPr>
        <w:t>УТВЕРЖДАЮ</w:t>
      </w:r>
    </w:p>
    <w:p w:rsidR="00BF40AC" w:rsidRPr="00BF40AC" w:rsidRDefault="00BF40AC" w:rsidP="00BF40AC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BF40AC">
        <w:rPr>
          <w:rFonts w:ascii="Times New Roman" w:hAnsi="Times New Roman" w:cs="Times New Roman"/>
          <w:sz w:val="24"/>
          <w:szCs w:val="24"/>
        </w:rPr>
        <w:t>Директор лицея</w:t>
      </w:r>
    </w:p>
    <w:p w:rsidR="00BF40AC" w:rsidRPr="00BF40AC" w:rsidRDefault="00BF40AC" w:rsidP="00BF40AC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BF40AC">
        <w:rPr>
          <w:rFonts w:ascii="Times New Roman" w:hAnsi="Times New Roman" w:cs="Times New Roman"/>
          <w:sz w:val="24"/>
          <w:szCs w:val="24"/>
        </w:rPr>
        <w:t>_________________ М.П. Корнева</w:t>
      </w:r>
    </w:p>
    <w:p w:rsidR="00BF40AC" w:rsidRPr="00BF40AC" w:rsidRDefault="00BF40AC" w:rsidP="00BF40AC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BF40AC">
        <w:rPr>
          <w:rFonts w:ascii="Times New Roman" w:hAnsi="Times New Roman" w:cs="Times New Roman"/>
          <w:sz w:val="24"/>
          <w:szCs w:val="24"/>
        </w:rPr>
        <w:t>«___»____________ 201</w:t>
      </w:r>
      <w:r w:rsidR="00F046F4">
        <w:rPr>
          <w:rFonts w:ascii="Times New Roman" w:hAnsi="Times New Roman" w:cs="Times New Roman"/>
          <w:sz w:val="24"/>
          <w:szCs w:val="24"/>
        </w:rPr>
        <w:t>5</w:t>
      </w:r>
      <w:r w:rsidRPr="00BF40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40AC" w:rsidRPr="00FA1B0E" w:rsidRDefault="00BF40AC" w:rsidP="00BF40AC">
      <w:pPr>
        <w:ind w:firstLine="5670"/>
        <w:rPr>
          <w:sz w:val="24"/>
          <w:szCs w:val="24"/>
        </w:rPr>
      </w:pPr>
    </w:p>
    <w:p w:rsidR="00BF40AC" w:rsidRPr="00FA1B0E" w:rsidRDefault="00BF40AC" w:rsidP="00BF40AC">
      <w:pPr>
        <w:ind w:firstLine="5670"/>
        <w:rPr>
          <w:sz w:val="24"/>
          <w:szCs w:val="24"/>
        </w:rPr>
      </w:pPr>
    </w:p>
    <w:p w:rsidR="00BF40AC" w:rsidRPr="00FA1B0E" w:rsidRDefault="00BF40AC" w:rsidP="00BF40AC">
      <w:pPr>
        <w:rPr>
          <w:sz w:val="24"/>
          <w:szCs w:val="24"/>
        </w:rPr>
      </w:pPr>
    </w:p>
    <w:p w:rsidR="00BF40AC" w:rsidRPr="00FA1B0E" w:rsidRDefault="00BF40AC" w:rsidP="00BF40AC">
      <w:pPr>
        <w:ind w:firstLine="5670"/>
        <w:rPr>
          <w:sz w:val="24"/>
          <w:szCs w:val="24"/>
        </w:rPr>
      </w:pPr>
    </w:p>
    <w:p w:rsidR="00BF40AC" w:rsidRPr="00FA1B0E" w:rsidRDefault="00BF40AC" w:rsidP="00BF40AC">
      <w:pPr>
        <w:ind w:firstLine="5670"/>
        <w:rPr>
          <w:b/>
          <w:sz w:val="24"/>
          <w:szCs w:val="24"/>
        </w:rPr>
      </w:pPr>
    </w:p>
    <w:p w:rsidR="00BF40AC" w:rsidRPr="00F170B7" w:rsidRDefault="00425057" w:rsidP="00BF40A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B7">
        <w:rPr>
          <w:rFonts w:ascii="Times New Roman" w:hAnsi="Times New Roman" w:cs="Times New Roman"/>
          <w:b/>
          <w:sz w:val="28"/>
          <w:szCs w:val="28"/>
        </w:rPr>
        <w:t xml:space="preserve">СИСТЕМА МЕНЕДЖМЕНТА КАЧЕСТВА </w:t>
      </w:r>
    </w:p>
    <w:p w:rsidR="00BF40AC" w:rsidRPr="00F170B7" w:rsidRDefault="00BF40AC" w:rsidP="00BF40A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B7">
        <w:rPr>
          <w:rFonts w:ascii="Times New Roman" w:hAnsi="Times New Roman" w:cs="Times New Roman"/>
          <w:b/>
          <w:sz w:val="28"/>
          <w:szCs w:val="28"/>
        </w:rPr>
        <w:t>Вспомогательный процесс</w:t>
      </w:r>
    </w:p>
    <w:p w:rsidR="00BF40AC" w:rsidRPr="00F170B7" w:rsidRDefault="00BF40AC" w:rsidP="00BF40A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170B7">
        <w:rPr>
          <w:rFonts w:ascii="Times New Roman" w:hAnsi="Times New Roman" w:cs="Times New Roman"/>
          <w:b/>
          <w:caps/>
          <w:sz w:val="32"/>
          <w:szCs w:val="32"/>
        </w:rPr>
        <w:t>Управление несоответствиями</w:t>
      </w:r>
    </w:p>
    <w:p w:rsidR="00BF40AC" w:rsidRPr="00F170B7" w:rsidRDefault="00BF40AC" w:rsidP="00BF40A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0B7">
        <w:rPr>
          <w:rFonts w:ascii="Times New Roman" w:hAnsi="Times New Roman" w:cs="Times New Roman"/>
          <w:b/>
          <w:sz w:val="32"/>
          <w:szCs w:val="32"/>
        </w:rPr>
        <w:t>СМК-Л176-4.3-12</w:t>
      </w:r>
    </w:p>
    <w:p w:rsidR="00BF40AC" w:rsidRPr="00FA1B0E" w:rsidRDefault="00BF40AC" w:rsidP="00BF40AC">
      <w:pPr>
        <w:ind w:left="-567" w:firstLine="567"/>
        <w:rPr>
          <w:sz w:val="24"/>
          <w:szCs w:val="24"/>
        </w:rPr>
      </w:pPr>
    </w:p>
    <w:p w:rsidR="00BF40AC" w:rsidRDefault="00BF40AC" w:rsidP="00BF40AC">
      <w:pPr>
        <w:ind w:left="-567" w:firstLine="567"/>
        <w:rPr>
          <w:sz w:val="24"/>
          <w:szCs w:val="24"/>
        </w:rPr>
      </w:pPr>
    </w:p>
    <w:p w:rsidR="00425057" w:rsidRDefault="00425057" w:rsidP="00BF40AC">
      <w:pPr>
        <w:ind w:left="-567" w:firstLine="567"/>
        <w:rPr>
          <w:sz w:val="24"/>
          <w:szCs w:val="24"/>
        </w:rPr>
      </w:pPr>
    </w:p>
    <w:p w:rsidR="00425057" w:rsidRDefault="00425057" w:rsidP="00BF40AC">
      <w:pPr>
        <w:ind w:left="-567" w:firstLine="567"/>
        <w:rPr>
          <w:sz w:val="24"/>
          <w:szCs w:val="24"/>
        </w:rPr>
      </w:pPr>
    </w:p>
    <w:p w:rsidR="00425057" w:rsidRDefault="00425057" w:rsidP="00BF40AC">
      <w:pPr>
        <w:ind w:left="-567" w:firstLine="567"/>
        <w:rPr>
          <w:sz w:val="24"/>
          <w:szCs w:val="24"/>
        </w:rPr>
      </w:pPr>
    </w:p>
    <w:p w:rsidR="00425057" w:rsidRPr="00FA1B0E" w:rsidRDefault="00425057" w:rsidP="00BF40AC">
      <w:pPr>
        <w:ind w:left="-567" w:firstLine="567"/>
        <w:rPr>
          <w:sz w:val="24"/>
          <w:szCs w:val="24"/>
        </w:rPr>
      </w:pPr>
    </w:p>
    <w:p w:rsidR="00BF40AC" w:rsidRPr="00FA1B0E" w:rsidRDefault="00BF40AC" w:rsidP="00BF40AC">
      <w:pPr>
        <w:ind w:left="-567" w:firstLine="567"/>
        <w:rPr>
          <w:sz w:val="24"/>
          <w:szCs w:val="24"/>
        </w:rPr>
      </w:pPr>
    </w:p>
    <w:p w:rsidR="00BF40AC" w:rsidRPr="00FA1B0E" w:rsidRDefault="00BF40AC" w:rsidP="00BF40AC">
      <w:pPr>
        <w:ind w:left="-567" w:firstLine="567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27"/>
        <w:gridCol w:w="1368"/>
        <w:gridCol w:w="2460"/>
        <w:gridCol w:w="1915"/>
      </w:tblGrid>
      <w:tr w:rsidR="00425057" w:rsidRPr="00BF40AC" w:rsidTr="00F046F4">
        <w:trPr>
          <w:jc w:val="center"/>
        </w:trPr>
        <w:tc>
          <w:tcPr>
            <w:tcW w:w="2727" w:type="dxa"/>
          </w:tcPr>
          <w:p w:rsidR="00425057" w:rsidRPr="00BF40AC" w:rsidRDefault="00425057" w:rsidP="005B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368" w:type="dxa"/>
          </w:tcPr>
          <w:p w:rsidR="00425057" w:rsidRPr="00BF40AC" w:rsidRDefault="00425057" w:rsidP="005B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</w:p>
        </w:tc>
        <w:tc>
          <w:tcPr>
            <w:tcW w:w="2460" w:type="dxa"/>
          </w:tcPr>
          <w:p w:rsidR="00425057" w:rsidRPr="00BF40AC" w:rsidRDefault="00425057" w:rsidP="005B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 </w:t>
            </w:r>
          </w:p>
        </w:tc>
        <w:tc>
          <w:tcPr>
            <w:tcW w:w="1915" w:type="dxa"/>
          </w:tcPr>
          <w:p w:rsidR="00425057" w:rsidRPr="00BF40AC" w:rsidRDefault="00425057" w:rsidP="005B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Согласовал</w:t>
            </w:r>
          </w:p>
        </w:tc>
      </w:tr>
      <w:tr w:rsidR="00425057" w:rsidRPr="00BF40AC" w:rsidTr="00F046F4">
        <w:trPr>
          <w:jc w:val="center"/>
        </w:trPr>
        <w:tc>
          <w:tcPr>
            <w:tcW w:w="2727" w:type="dxa"/>
          </w:tcPr>
          <w:p w:rsidR="00425057" w:rsidRPr="00BF40AC" w:rsidRDefault="00425057" w:rsidP="00F0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СМК-Л176-</w:t>
            </w:r>
            <w:r w:rsidR="00F046F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368" w:type="dxa"/>
          </w:tcPr>
          <w:p w:rsidR="00425057" w:rsidRPr="00BF40AC" w:rsidRDefault="00B56F43" w:rsidP="005B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425057"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</w:p>
        </w:tc>
        <w:tc>
          <w:tcPr>
            <w:tcW w:w="2460" w:type="dxa"/>
          </w:tcPr>
          <w:p w:rsidR="00425057" w:rsidRPr="00BF40AC" w:rsidRDefault="00F046F4" w:rsidP="005B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М.А.</w:t>
            </w:r>
          </w:p>
        </w:tc>
        <w:tc>
          <w:tcPr>
            <w:tcW w:w="1915" w:type="dxa"/>
          </w:tcPr>
          <w:p w:rsidR="00425057" w:rsidRPr="00BF40AC" w:rsidRDefault="00F046F4" w:rsidP="005B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Л.П.</w:t>
            </w:r>
          </w:p>
        </w:tc>
      </w:tr>
    </w:tbl>
    <w:p w:rsidR="00BF40AC" w:rsidRPr="00FA1B0E" w:rsidRDefault="00BF40AC" w:rsidP="00BF40AC">
      <w:pPr>
        <w:ind w:left="-567" w:firstLine="567"/>
        <w:rPr>
          <w:sz w:val="24"/>
          <w:szCs w:val="24"/>
        </w:rPr>
      </w:pPr>
    </w:p>
    <w:p w:rsidR="00BF40AC" w:rsidRDefault="00AE6008" w:rsidP="00BF40A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91" style="position:absolute;left:0;text-align:left;margin-left:224.7pt;margin-top:24.25pt;width:22.5pt;height:14.25pt;z-index:251724800" stroked="f"/>
        </w:pict>
      </w:r>
      <w:r w:rsidR="00BF40AC" w:rsidRPr="00BF40AC">
        <w:rPr>
          <w:rFonts w:ascii="Times New Roman" w:hAnsi="Times New Roman" w:cs="Times New Roman"/>
          <w:sz w:val="24"/>
          <w:szCs w:val="28"/>
        </w:rPr>
        <w:t>Новосибирск, 201</w:t>
      </w:r>
      <w:r w:rsidR="00F046F4">
        <w:rPr>
          <w:rFonts w:ascii="Times New Roman" w:hAnsi="Times New Roman" w:cs="Times New Roman"/>
          <w:sz w:val="24"/>
          <w:szCs w:val="28"/>
        </w:rPr>
        <w:t>5</w:t>
      </w:r>
    </w:p>
    <w:p w:rsidR="00BF40AC" w:rsidRPr="008C1A1D" w:rsidRDefault="00AE6008" w:rsidP="00BF40A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92" style="position:absolute;left:0;text-align:left;margin-left:247.2pt;margin-top:10.45pt;width:16.35pt;height:13.5pt;z-index:251725824" stroked="f"/>
        </w:pict>
      </w:r>
    </w:p>
    <w:p w:rsidR="0024610E" w:rsidRDefault="00AE6008" w:rsidP="008C1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149" style="position:absolute;left:0;text-align:left;margin-left:247.2pt;margin-top:29.55pt;width:16.35pt;height:18.75pt;z-index:251834368" stroked="f"/>
        </w:pict>
      </w:r>
    </w:p>
    <w:p w:rsidR="0034680F" w:rsidRDefault="0034680F" w:rsidP="008C1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0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pPr w:leftFromText="180" w:rightFromText="180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8330"/>
        <w:gridCol w:w="851"/>
      </w:tblGrid>
      <w:tr w:rsidR="006D2D8B" w:rsidRPr="008C1A1D" w:rsidTr="006D2D8B">
        <w:tc>
          <w:tcPr>
            <w:tcW w:w="8330" w:type="dxa"/>
          </w:tcPr>
          <w:p w:rsidR="006D2D8B" w:rsidRPr="008C1A1D" w:rsidRDefault="006D2D8B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1. Назначение и область применения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D8B" w:rsidRPr="008C1A1D" w:rsidTr="006D2D8B">
        <w:tc>
          <w:tcPr>
            <w:tcW w:w="8330" w:type="dxa"/>
          </w:tcPr>
          <w:p w:rsidR="006D2D8B" w:rsidRPr="008C1A1D" w:rsidRDefault="006D2D8B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D8B" w:rsidRPr="008C1A1D" w:rsidTr="006D2D8B">
        <w:tc>
          <w:tcPr>
            <w:tcW w:w="8330" w:type="dxa"/>
          </w:tcPr>
          <w:p w:rsidR="006D2D8B" w:rsidRPr="008C1A1D" w:rsidRDefault="006D2D8B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3. Термины, обозначения и сокращения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2D8B" w:rsidRPr="008C1A1D" w:rsidTr="006D2D8B">
        <w:tc>
          <w:tcPr>
            <w:tcW w:w="8330" w:type="dxa"/>
          </w:tcPr>
          <w:p w:rsidR="006D2D8B" w:rsidRPr="008C1A1D" w:rsidRDefault="006D2D8B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4. Общие положения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D2D8B" w:rsidRPr="008C1A1D" w:rsidTr="006D2D8B">
        <w:tc>
          <w:tcPr>
            <w:tcW w:w="8330" w:type="dxa"/>
          </w:tcPr>
          <w:p w:rsidR="006D2D8B" w:rsidRPr="008C1A1D" w:rsidRDefault="006D2D8B" w:rsidP="003B1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5. Информационная карта процесса управления</w:t>
            </w:r>
            <w:r w:rsidR="003B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несоответствиями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D2D8B" w:rsidRPr="008C1A1D" w:rsidTr="006D2D8B">
        <w:tc>
          <w:tcPr>
            <w:tcW w:w="8330" w:type="dxa"/>
          </w:tcPr>
          <w:p w:rsidR="006D2D8B" w:rsidRPr="008C1A1D" w:rsidRDefault="006D2D8B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D">
              <w:rPr>
                <w:rFonts w:ascii="Times New Roman" w:hAnsi="Times New Roman" w:cs="Times New Roman"/>
                <w:bCs/>
                <w:sz w:val="24"/>
                <w:szCs w:val="24"/>
              </w:rPr>
              <w:t>6. Описание процесса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D2D8B" w:rsidRPr="008C1A1D" w:rsidTr="006D2D8B">
        <w:tc>
          <w:tcPr>
            <w:tcW w:w="8330" w:type="dxa"/>
          </w:tcPr>
          <w:p w:rsidR="006D2D8B" w:rsidRPr="008C1A1D" w:rsidRDefault="006D2D8B" w:rsidP="006D2D8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Матрица ответственности при управлении несоответствиями</w:t>
            </w:r>
          </w:p>
        </w:tc>
        <w:tc>
          <w:tcPr>
            <w:tcW w:w="851" w:type="dxa"/>
          </w:tcPr>
          <w:p w:rsidR="006D2D8B" w:rsidRPr="00A706E1" w:rsidRDefault="00A706E1" w:rsidP="00D56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6F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D2D8B" w:rsidRPr="008C1A1D" w:rsidTr="006D2D8B">
        <w:tc>
          <w:tcPr>
            <w:tcW w:w="8330" w:type="dxa"/>
          </w:tcPr>
          <w:p w:rsidR="006D2D8B" w:rsidRPr="008C1A1D" w:rsidRDefault="006D2D8B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п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несоответствиями»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D2D8B" w:rsidRPr="008C1A1D" w:rsidTr="006D2D8B">
        <w:tc>
          <w:tcPr>
            <w:tcW w:w="9181" w:type="dxa"/>
            <w:gridSpan w:val="2"/>
          </w:tcPr>
          <w:p w:rsidR="006D2D8B" w:rsidRPr="00A706E1" w:rsidRDefault="006D2D8B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706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Приложения </w:t>
            </w:r>
          </w:p>
        </w:tc>
      </w:tr>
      <w:tr w:rsidR="006D2D8B" w:rsidRPr="008C1A1D" w:rsidTr="006D2D8B">
        <w:tc>
          <w:tcPr>
            <w:tcW w:w="8330" w:type="dxa"/>
          </w:tcPr>
          <w:p w:rsidR="006D2D8B" w:rsidRPr="008C1A1D" w:rsidRDefault="006D2D8B" w:rsidP="00E45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E45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 xml:space="preserve">еречень возможных несоответствий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проведении внутренних аудитов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D2D8B" w:rsidRPr="008C1A1D" w:rsidTr="006D2D8B">
        <w:tc>
          <w:tcPr>
            <w:tcW w:w="8330" w:type="dxa"/>
          </w:tcPr>
          <w:p w:rsidR="00D04A6F" w:rsidRDefault="006D2D8B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A1D">
              <w:rPr>
                <w:rFonts w:ascii="Times New Roman" w:hAnsi="Times New Roman" w:cs="Times New Roman"/>
                <w:sz w:val="24"/>
                <w:szCs w:val="24"/>
              </w:rPr>
              <w:t xml:space="preserve"> Лист регистрации изменений</w:t>
            </w:r>
            <w:r w:rsidR="00D04A6F">
              <w:rPr>
                <w:rFonts w:ascii="Times New Roman" w:hAnsi="Times New Roman" w:cs="Times New Roman"/>
                <w:sz w:val="24"/>
                <w:szCs w:val="24"/>
              </w:rPr>
              <w:t xml:space="preserve">, Лист рассылки, Лист    </w:t>
            </w:r>
          </w:p>
          <w:p w:rsidR="006D2D8B" w:rsidRPr="008C1A1D" w:rsidRDefault="00D04A6F" w:rsidP="006D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согласования</w:t>
            </w:r>
          </w:p>
        </w:tc>
        <w:tc>
          <w:tcPr>
            <w:tcW w:w="851" w:type="dxa"/>
          </w:tcPr>
          <w:p w:rsidR="006D2D8B" w:rsidRPr="00A706E1" w:rsidRDefault="00A706E1" w:rsidP="00A70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E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363829" w:rsidRPr="00BF40AC" w:rsidRDefault="00363829" w:rsidP="008C1A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425" w:rsidRPr="008C1A1D" w:rsidRDefault="00CF0425" w:rsidP="008C1A1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425" w:rsidRPr="008C1A1D" w:rsidRDefault="00CF0425" w:rsidP="008C1A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Назначение и область применения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1.1. Документированная процедура СМК-</w:t>
      </w:r>
      <w:r w:rsidR="00450E79">
        <w:rPr>
          <w:rFonts w:ascii="Times New Roman" w:hAnsi="Times New Roman" w:cs="Times New Roman"/>
          <w:sz w:val="24"/>
          <w:szCs w:val="24"/>
        </w:rPr>
        <w:t>Л176</w:t>
      </w:r>
      <w:r w:rsidRPr="008C1A1D">
        <w:rPr>
          <w:rFonts w:ascii="Times New Roman" w:hAnsi="Times New Roman" w:cs="Times New Roman"/>
          <w:sz w:val="24"/>
          <w:szCs w:val="24"/>
        </w:rPr>
        <w:t>-</w:t>
      </w:r>
      <w:r w:rsidR="00450E79">
        <w:rPr>
          <w:rFonts w:ascii="Times New Roman" w:hAnsi="Times New Roman" w:cs="Times New Roman"/>
          <w:sz w:val="24"/>
          <w:szCs w:val="24"/>
        </w:rPr>
        <w:t>4.3-12</w:t>
      </w:r>
      <w:r w:rsidRPr="008C1A1D">
        <w:rPr>
          <w:rFonts w:ascii="Times New Roman" w:hAnsi="Times New Roman" w:cs="Times New Roman"/>
          <w:sz w:val="24"/>
          <w:szCs w:val="24"/>
        </w:rPr>
        <w:t xml:space="preserve"> «Управление несоответствиями» (далее – процедура) устанавливает единый порядок действий в отношении различного рода несоответствий, выявленных при внутренних или внешних аудитах системы менеджмента качества при осуществлении</w:t>
      </w:r>
      <w:r w:rsidR="00D9141F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F443D" w:rsidRPr="008C1A1D">
        <w:rPr>
          <w:rFonts w:ascii="Times New Roman" w:hAnsi="Times New Roman" w:cs="Times New Roman"/>
          <w:sz w:val="24"/>
          <w:szCs w:val="24"/>
        </w:rPr>
        <w:t>МАОУ «Лицей №</w:t>
      </w:r>
      <w:r w:rsidR="0050145D">
        <w:rPr>
          <w:rFonts w:ascii="Times New Roman" w:hAnsi="Times New Roman" w:cs="Times New Roman"/>
          <w:sz w:val="24"/>
          <w:szCs w:val="24"/>
        </w:rPr>
        <w:t xml:space="preserve"> </w:t>
      </w:r>
      <w:r w:rsidR="00CF443D" w:rsidRPr="008C1A1D">
        <w:rPr>
          <w:rFonts w:ascii="Times New Roman" w:hAnsi="Times New Roman" w:cs="Times New Roman"/>
          <w:sz w:val="24"/>
          <w:szCs w:val="24"/>
        </w:rPr>
        <w:t>176»</w:t>
      </w:r>
      <w:r w:rsidR="00450E7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50AE9">
        <w:rPr>
          <w:rFonts w:ascii="Times New Roman" w:hAnsi="Times New Roman" w:cs="Times New Roman"/>
          <w:sz w:val="24"/>
          <w:szCs w:val="24"/>
        </w:rPr>
        <w:t>Лицей</w:t>
      </w:r>
      <w:r w:rsidR="00450E79">
        <w:rPr>
          <w:rFonts w:ascii="Times New Roman" w:hAnsi="Times New Roman" w:cs="Times New Roman"/>
          <w:sz w:val="24"/>
          <w:szCs w:val="24"/>
        </w:rPr>
        <w:t>)</w:t>
      </w:r>
      <w:r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1.2. Действие Процедуры распространяется на все структурные подразделения и процессы, входящие в область </w:t>
      </w:r>
      <w:proofErr w:type="gramStart"/>
      <w:r w:rsidRPr="008C1A1D">
        <w:rPr>
          <w:rFonts w:ascii="Times New Roman" w:hAnsi="Times New Roman" w:cs="Times New Roman"/>
          <w:sz w:val="24"/>
          <w:szCs w:val="24"/>
        </w:rPr>
        <w:t xml:space="preserve">распространения системы менеджмента качества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proofErr w:type="gramEnd"/>
      <w:r w:rsidRPr="008C1A1D">
        <w:rPr>
          <w:rFonts w:ascii="Times New Roman" w:hAnsi="Times New Roman" w:cs="Times New Roman"/>
          <w:sz w:val="24"/>
          <w:szCs w:val="24"/>
        </w:rPr>
        <w:t>.</w:t>
      </w:r>
    </w:p>
    <w:p w:rsidR="00450E79" w:rsidRDefault="00450E79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>2. Нормативные ссылки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При разработке данной Процедуры использованы требования и рекомендации следующих нормативных документов: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r w:rsidR="00425057">
        <w:rPr>
          <w:rFonts w:ascii="Times New Roman" w:hAnsi="Times New Roman" w:cs="Times New Roman"/>
          <w:sz w:val="24"/>
          <w:szCs w:val="24"/>
        </w:rPr>
        <w:t>ГОСТ</w:t>
      </w:r>
      <w:bookmarkEnd w:id="0"/>
      <w:r w:rsidR="00425057">
        <w:rPr>
          <w:rFonts w:ascii="Times New Roman" w:hAnsi="Times New Roman" w:cs="Times New Roman"/>
          <w:sz w:val="24"/>
          <w:szCs w:val="24"/>
        </w:rPr>
        <w:t xml:space="preserve"> Р </w:t>
      </w:r>
      <w:r w:rsidRPr="008C1A1D">
        <w:rPr>
          <w:rFonts w:ascii="Times New Roman" w:hAnsi="Times New Roman" w:cs="Times New Roman"/>
          <w:sz w:val="24"/>
          <w:szCs w:val="24"/>
        </w:rPr>
        <w:t>ИСО 9000</w:t>
      </w:r>
      <w:r w:rsidR="00B56F43">
        <w:rPr>
          <w:rFonts w:ascii="Times New Roman" w:hAnsi="Times New Roman" w:cs="Times New Roman"/>
          <w:sz w:val="24"/>
          <w:szCs w:val="24"/>
        </w:rPr>
        <w:t>-</w:t>
      </w:r>
      <w:r w:rsidRPr="008C1A1D">
        <w:rPr>
          <w:rFonts w:ascii="Times New Roman" w:hAnsi="Times New Roman" w:cs="Times New Roman"/>
          <w:sz w:val="24"/>
          <w:szCs w:val="24"/>
        </w:rPr>
        <w:t>2005 «Системы менеджмента качества. Основные положения и словарь».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</w:t>
      </w:r>
      <w:r w:rsidR="00425057">
        <w:rPr>
          <w:rFonts w:ascii="Times New Roman" w:hAnsi="Times New Roman" w:cs="Times New Roman"/>
          <w:sz w:val="24"/>
          <w:szCs w:val="24"/>
        </w:rPr>
        <w:t xml:space="preserve">ГОСТ </w:t>
      </w:r>
      <w:r w:rsidR="00B56F4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B56F43">
        <w:rPr>
          <w:rFonts w:ascii="Times New Roman" w:hAnsi="Times New Roman" w:cs="Times New Roman"/>
          <w:sz w:val="24"/>
          <w:szCs w:val="24"/>
        </w:rPr>
        <w:t xml:space="preserve"> 9001-2011 </w:t>
      </w:r>
      <w:r w:rsidRPr="008C1A1D">
        <w:rPr>
          <w:rFonts w:ascii="Times New Roman" w:hAnsi="Times New Roman" w:cs="Times New Roman"/>
          <w:sz w:val="24"/>
          <w:szCs w:val="24"/>
        </w:rPr>
        <w:t>«Системы менеджмента качества. Требования».</w:t>
      </w:r>
    </w:p>
    <w:p w:rsidR="005B0E19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«Руководство по качеству» (РК</w:t>
      </w:r>
      <w:r w:rsidR="005B0E19">
        <w:rPr>
          <w:rFonts w:ascii="Times New Roman" w:hAnsi="Times New Roman" w:cs="Times New Roman"/>
          <w:sz w:val="24"/>
          <w:szCs w:val="24"/>
        </w:rPr>
        <w:t xml:space="preserve"> Л176-</w:t>
      </w:r>
      <w:r w:rsidRPr="008C1A1D">
        <w:rPr>
          <w:rFonts w:ascii="Times New Roman" w:hAnsi="Times New Roman" w:cs="Times New Roman"/>
          <w:sz w:val="24"/>
          <w:szCs w:val="24"/>
        </w:rPr>
        <w:t>1</w:t>
      </w:r>
      <w:r w:rsidR="00CF443D" w:rsidRPr="008C1A1D">
        <w:rPr>
          <w:rFonts w:ascii="Times New Roman" w:hAnsi="Times New Roman" w:cs="Times New Roman"/>
          <w:sz w:val="24"/>
          <w:szCs w:val="24"/>
        </w:rPr>
        <w:t>2</w:t>
      </w:r>
      <w:r w:rsidRPr="008C1A1D">
        <w:rPr>
          <w:rFonts w:ascii="Times New Roman" w:hAnsi="Times New Roman" w:cs="Times New Roman"/>
          <w:sz w:val="24"/>
          <w:szCs w:val="24"/>
        </w:rPr>
        <w:t>)</w:t>
      </w:r>
    </w:p>
    <w:p w:rsidR="0034680F" w:rsidRPr="00450E79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E79">
        <w:rPr>
          <w:rFonts w:ascii="Times New Roman" w:hAnsi="Times New Roman" w:cs="Times New Roman"/>
          <w:sz w:val="24"/>
          <w:szCs w:val="24"/>
        </w:rPr>
        <w:t>- СМК-</w:t>
      </w:r>
      <w:r w:rsidR="00450E79" w:rsidRPr="00450E79">
        <w:rPr>
          <w:rFonts w:ascii="Times New Roman" w:hAnsi="Times New Roman" w:cs="Times New Roman"/>
          <w:sz w:val="24"/>
          <w:szCs w:val="24"/>
        </w:rPr>
        <w:t>Л176</w:t>
      </w:r>
      <w:r w:rsidRPr="00450E79">
        <w:rPr>
          <w:rFonts w:ascii="Times New Roman" w:hAnsi="Times New Roman" w:cs="Times New Roman"/>
          <w:sz w:val="24"/>
          <w:szCs w:val="24"/>
        </w:rPr>
        <w:t>-</w:t>
      </w:r>
      <w:r w:rsidR="00450E79" w:rsidRPr="00450E79">
        <w:rPr>
          <w:rFonts w:ascii="Times New Roman" w:hAnsi="Times New Roman" w:cs="Times New Roman"/>
          <w:sz w:val="24"/>
          <w:szCs w:val="24"/>
        </w:rPr>
        <w:t>3</w:t>
      </w:r>
      <w:r w:rsidRPr="00450E79">
        <w:rPr>
          <w:rFonts w:ascii="Times New Roman" w:hAnsi="Times New Roman" w:cs="Times New Roman"/>
          <w:sz w:val="24"/>
          <w:szCs w:val="24"/>
        </w:rPr>
        <w:t>.4-1</w:t>
      </w:r>
      <w:r w:rsidR="00CF443D" w:rsidRPr="00450E79">
        <w:rPr>
          <w:rFonts w:ascii="Times New Roman" w:hAnsi="Times New Roman" w:cs="Times New Roman"/>
          <w:sz w:val="24"/>
          <w:szCs w:val="24"/>
        </w:rPr>
        <w:t>2</w:t>
      </w:r>
      <w:r w:rsidRPr="00450E79">
        <w:rPr>
          <w:rFonts w:ascii="Times New Roman" w:hAnsi="Times New Roman" w:cs="Times New Roman"/>
          <w:sz w:val="24"/>
          <w:szCs w:val="24"/>
        </w:rPr>
        <w:t xml:space="preserve"> «Управление документацией».</w:t>
      </w:r>
    </w:p>
    <w:p w:rsidR="0034680F" w:rsidRPr="00450E79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E79">
        <w:rPr>
          <w:rFonts w:ascii="Times New Roman" w:hAnsi="Times New Roman" w:cs="Times New Roman"/>
          <w:sz w:val="24"/>
          <w:szCs w:val="24"/>
        </w:rPr>
        <w:t>- СМК-</w:t>
      </w:r>
      <w:r w:rsidR="00450E79" w:rsidRPr="00450E79">
        <w:rPr>
          <w:rFonts w:ascii="Times New Roman" w:hAnsi="Times New Roman" w:cs="Times New Roman"/>
          <w:sz w:val="24"/>
          <w:szCs w:val="24"/>
        </w:rPr>
        <w:t>Л176-3.5</w:t>
      </w:r>
      <w:r w:rsidRPr="00450E79">
        <w:rPr>
          <w:rFonts w:ascii="Times New Roman" w:hAnsi="Times New Roman" w:cs="Times New Roman"/>
          <w:sz w:val="24"/>
          <w:szCs w:val="24"/>
        </w:rPr>
        <w:t>-1</w:t>
      </w:r>
      <w:r w:rsidR="00CF443D" w:rsidRPr="00450E79">
        <w:rPr>
          <w:rFonts w:ascii="Times New Roman" w:hAnsi="Times New Roman" w:cs="Times New Roman"/>
          <w:sz w:val="24"/>
          <w:szCs w:val="24"/>
        </w:rPr>
        <w:t>2</w:t>
      </w:r>
      <w:r w:rsidRPr="00450E79">
        <w:rPr>
          <w:rFonts w:ascii="Times New Roman" w:hAnsi="Times New Roman" w:cs="Times New Roman"/>
          <w:sz w:val="24"/>
          <w:szCs w:val="24"/>
        </w:rPr>
        <w:t xml:space="preserve"> «Управление записями».</w:t>
      </w:r>
    </w:p>
    <w:p w:rsidR="0034680F" w:rsidRPr="00450E79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E79">
        <w:rPr>
          <w:rFonts w:ascii="Times New Roman" w:hAnsi="Times New Roman" w:cs="Times New Roman"/>
          <w:sz w:val="24"/>
          <w:szCs w:val="24"/>
        </w:rPr>
        <w:t>- СМК-</w:t>
      </w:r>
      <w:r w:rsidR="00450E79" w:rsidRPr="00450E79">
        <w:rPr>
          <w:rFonts w:ascii="Times New Roman" w:hAnsi="Times New Roman" w:cs="Times New Roman"/>
          <w:sz w:val="24"/>
          <w:szCs w:val="24"/>
        </w:rPr>
        <w:t>Л176-4.1-</w:t>
      </w:r>
      <w:r w:rsidRPr="00450E79">
        <w:rPr>
          <w:rFonts w:ascii="Times New Roman" w:hAnsi="Times New Roman" w:cs="Times New Roman"/>
          <w:sz w:val="24"/>
          <w:szCs w:val="24"/>
        </w:rPr>
        <w:t>1</w:t>
      </w:r>
      <w:r w:rsidR="00CF443D" w:rsidRPr="00450E79">
        <w:rPr>
          <w:rFonts w:ascii="Times New Roman" w:hAnsi="Times New Roman" w:cs="Times New Roman"/>
          <w:sz w:val="24"/>
          <w:szCs w:val="24"/>
        </w:rPr>
        <w:t>2</w:t>
      </w:r>
      <w:r w:rsidRPr="00450E79">
        <w:rPr>
          <w:rFonts w:ascii="Times New Roman" w:hAnsi="Times New Roman" w:cs="Times New Roman"/>
          <w:sz w:val="24"/>
          <w:szCs w:val="24"/>
        </w:rPr>
        <w:t xml:space="preserve"> «Внутренни</w:t>
      </w:r>
      <w:r w:rsidR="00450E79" w:rsidRPr="00450E79">
        <w:rPr>
          <w:rFonts w:ascii="Times New Roman" w:hAnsi="Times New Roman" w:cs="Times New Roman"/>
          <w:sz w:val="24"/>
          <w:szCs w:val="24"/>
        </w:rPr>
        <w:t>й</w:t>
      </w:r>
      <w:r w:rsidRPr="00450E79">
        <w:rPr>
          <w:rFonts w:ascii="Times New Roman" w:hAnsi="Times New Roman" w:cs="Times New Roman"/>
          <w:sz w:val="24"/>
          <w:szCs w:val="24"/>
        </w:rPr>
        <w:t xml:space="preserve"> аудит».</w:t>
      </w:r>
    </w:p>
    <w:p w:rsidR="0050145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E79">
        <w:rPr>
          <w:rFonts w:ascii="Times New Roman" w:hAnsi="Times New Roman" w:cs="Times New Roman"/>
          <w:sz w:val="24"/>
          <w:szCs w:val="24"/>
        </w:rPr>
        <w:t>- СМК-</w:t>
      </w:r>
      <w:r w:rsidR="00450E79" w:rsidRPr="00450E79">
        <w:rPr>
          <w:rFonts w:ascii="Times New Roman" w:hAnsi="Times New Roman" w:cs="Times New Roman"/>
          <w:sz w:val="24"/>
          <w:szCs w:val="24"/>
        </w:rPr>
        <w:t>Л176-4.4-12</w:t>
      </w:r>
      <w:r w:rsidRPr="00450E79">
        <w:rPr>
          <w:rFonts w:ascii="Times New Roman" w:hAnsi="Times New Roman" w:cs="Times New Roman"/>
          <w:sz w:val="24"/>
          <w:szCs w:val="24"/>
        </w:rPr>
        <w:t xml:space="preserve"> «Корректирующие действия»</w:t>
      </w:r>
    </w:p>
    <w:p w:rsidR="0034680F" w:rsidRPr="008C1A1D" w:rsidRDefault="0050145D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СМК-Л176-4.5-15 «П</w:t>
      </w:r>
      <w:r w:rsidRPr="00450E79">
        <w:rPr>
          <w:rFonts w:ascii="Times New Roman" w:hAnsi="Times New Roman" w:cs="Times New Roman"/>
          <w:sz w:val="24"/>
          <w:szCs w:val="24"/>
        </w:rPr>
        <w:t>редупреждающие действия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680F" w:rsidRPr="00450E79">
        <w:rPr>
          <w:rFonts w:ascii="Times New Roman" w:hAnsi="Times New Roman" w:cs="Times New Roman"/>
          <w:sz w:val="24"/>
          <w:szCs w:val="24"/>
        </w:rPr>
        <w:t>.</w:t>
      </w:r>
    </w:p>
    <w:p w:rsidR="0050145D" w:rsidRPr="0050145D" w:rsidRDefault="0034680F" w:rsidP="003A48A6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</w:t>
      </w:r>
      <w:r w:rsidR="0050145D" w:rsidRPr="0050145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50145D" w:rsidRPr="005014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0145D" w:rsidRPr="0050145D">
        <w:rPr>
          <w:rFonts w:ascii="Times New Roman" w:hAnsi="Times New Roman" w:cs="Times New Roman"/>
          <w:sz w:val="24"/>
          <w:szCs w:val="24"/>
        </w:rPr>
        <w:t xml:space="preserve"> России от 26.12.2013 N 1400</w:t>
      </w:r>
      <w:r w:rsidR="0050145D">
        <w:rPr>
          <w:rFonts w:ascii="Times New Roman" w:hAnsi="Times New Roman" w:cs="Times New Roman"/>
          <w:sz w:val="24"/>
          <w:szCs w:val="24"/>
        </w:rPr>
        <w:t xml:space="preserve"> </w:t>
      </w:r>
      <w:r w:rsidR="0050145D" w:rsidRPr="0050145D">
        <w:rPr>
          <w:rFonts w:ascii="Times New Roman" w:hAnsi="Times New Roman" w:cs="Times New Roman"/>
          <w:sz w:val="24"/>
          <w:szCs w:val="24"/>
        </w:rPr>
        <w:t>(ред. от 24.11.2015)</w:t>
      </w:r>
      <w:r w:rsidR="0050145D">
        <w:rPr>
          <w:rFonts w:ascii="Times New Roman" w:hAnsi="Times New Roman" w:cs="Times New Roman"/>
          <w:sz w:val="24"/>
          <w:szCs w:val="24"/>
        </w:rPr>
        <w:t xml:space="preserve"> </w:t>
      </w:r>
      <w:r w:rsidR="0050145D" w:rsidRPr="0050145D">
        <w:rPr>
          <w:rFonts w:ascii="Times New Roman" w:hAnsi="Times New Roman" w:cs="Times New Roman"/>
          <w:sz w:val="24"/>
          <w:szCs w:val="24"/>
        </w:rPr>
        <w:t>"Об утверждении Порядка проведения государственной итоговой аттестации по образовательным программам среднего общего образования"</w:t>
      </w:r>
    </w:p>
    <w:p w:rsidR="00CF443D" w:rsidRPr="008C1A1D" w:rsidRDefault="00C35595" w:rsidP="003A48A6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50145D">
        <w:rPr>
          <w:rFonts w:ascii="Times New Roman" w:hAnsi="Times New Roman" w:cs="Times New Roman"/>
          <w:sz w:val="24"/>
          <w:szCs w:val="24"/>
        </w:rPr>
        <w:t>лицея</w:t>
      </w:r>
    </w:p>
    <w:p w:rsidR="003719D5" w:rsidRPr="003719D5" w:rsidRDefault="00C35595" w:rsidP="003719D5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9D5">
        <w:rPr>
          <w:rFonts w:ascii="Times New Roman" w:hAnsi="Times New Roman" w:cs="Times New Roman"/>
          <w:sz w:val="24"/>
          <w:szCs w:val="24"/>
        </w:rPr>
        <w:t xml:space="preserve"> </w:t>
      </w:r>
      <w:r w:rsidR="00CF443D" w:rsidRPr="003719D5">
        <w:rPr>
          <w:rFonts w:ascii="Times New Roman" w:hAnsi="Times New Roman" w:cs="Times New Roman"/>
          <w:sz w:val="24"/>
          <w:szCs w:val="24"/>
        </w:rPr>
        <w:t xml:space="preserve">- </w:t>
      </w:r>
      <w:r w:rsidR="0034680F" w:rsidRPr="003719D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719D5" w:rsidRPr="003719D5">
        <w:rPr>
          <w:rFonts w:ascii="Times New Roman" w:hAnsi="Times New Roman" w:cs="Times New Roman"/>
          <w:sz w:val="24"/>
          <w:szCs w:val="24"/>
        </w:rPr>
        <w:t>о текущем контроле и промежуточной аттестации учащихся в МАОУ «Лицей № 176»</w:t>
      </w:r>
    </w:p>
    <w:p w:rsidR="00CF443D" w:rsidRPr="008C1A1D" w:rsidRDefault="0050145D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Должностные инструкции</w:t>
      </w:r>
      <w:r w:rsidR="00CF443D" w:rsidRPr="008C1A1D">
        <w:rPr>
          <w:rFonts w:ascii="Times New Roman" w:hAnsi="Times New Roman" w:cs="Times New Roman"/>
          <w:sz w:val="24"/>
          <w:szCs w:val="24"/>
        </w:rPr>
        <w:t>.</w:t>
      </w:r>
    </w:p>
    <w:p w:rsidR="00CF443D" w:rsidRPr="008C1A1D" w:rsidRDefault="00CF443D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>3. Термины, обозначения и сокращения</w:t>
      </w:r>
    </w:p>
    <w:p w:rsidR="0034680F" w:rsidRPr="005B0E19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E19">
        <w:rPr>
          <w:rFonts w:ascii="Times New Roman" w:hAnsi="Times New Roman" w:cs="Times New Roman"/>
          <w:bCs/>
          <w:sz w:val="24"/>
          <w:szCs w:val="24"/>
        </w:rPr>
        <w:t>3.1. Термины и определения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Валидация</w:t>
      </w:r>
      <w:proofErr w:type="spellEnd"/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1A1D">
        <w:rPr>
          <w:rFonts w:ascii="Times New Roman" w:hAnsi="Times New Roman" w:cs="Times New Roman"/>
          <w:sz w:val="24"/>
          <w:szCs w:val="24"/>
        </w:rPr>
        <w:t>подтверждение посредством представления объективных свидетельств того, что требования, предназначаемые для конкретного предполагаемого использования или применения, были выполнены.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Верификация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1A1D">
        <w:rPr>
          <w:rFonts w:ascii="Times New Roman" w:hAnsi="Times New Roman" w:cs="Times New Roman"/>
          <w:sz w:val="24"/>
          <w:szCs w:val="24"/>
        </w:rPr>
        <w:t>подтверждение на основе представления объективных свидетельств того, что установленные требования были выполнены.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Дефект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невыполнение требования, связанного с предполагаемым или установленным использованием.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Запись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документ, содержащий достигнутые результаты или свидетельства осуществленной деятельности.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Информация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значимые данные.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Испытание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определение одной или нескольких характеристик согласно установленной процедуре.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Контроль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процедура оценивания соответствия путем наблюдения и суждений, сопровождаемых соответствующими измерениями, испытаниями или оценкой.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Корректирующее действие </w:t>
      </w:r>
      <w:r w:rsidRPr="008C1A1D">
        <w:rPr>
          <w:rFonts w:ascii="Times New Roman" w:hAnsi="Times New Roman" w:cs="Times New Roman"/>
          <w:sz w:val="24"/>
          <w:szCs w:val="24"/>
        </w:rPr>
        <w:t>– действие, предпринятое для устранения причины обнаруженного несоответствия или другой нежелательной ситуации.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Коррекция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действие, предпринятое для устранения обнаруженного несоответствия.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Несоответствие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невыполнение требования.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Объективное свидетельство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данные, подтверждающие наличие или правдивость чего-либо.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Предупреждающее действие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действие, предпринятое для устранения причины потенциального несоответствия или другой потенциально нежелательной ситуации.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Прослеживание действий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процесс мониторинга действий, ограниченных временными рамками и связанных с активностью.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Учебное несоответствие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невыполнение требований освоения учебного материала не ниже заданного уровня и овладения необходимыми компетенциями.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i/>
          <w:sz w:val="24"/>
          <w:szCs w:val="24"/>
        </w:rPr>
        <w:t>Улучшение качества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часть менеджмента качества, направленная на увеличение способности выполнить требования.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E19">
        <w:rPr>
          <w:rFonts w:ascii="Times New Roman" w:hAnsi="Times New Roman" w:cs="Times New Roman"/>
          <w:b/>
          <w:bCs/>
          <w:i/>
          <w:sz w:val="24"/>
          <w:szCs w:val="24"/>
        </w:rPr>
        <w:t>Эффективность</w:t>
      </w:r>
      <w:r w:rsidRPr="005B0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E19">
        <w:rPr>
          <w:rFonts w:ascii="Times New Roman" w:hAnsi="Times New Roman" w:cs="Times New Roman"/>
          <w:sz w:val="24"/>
          <w:szCs w:val="24"/>
        </w:rPr>
        <w:t>– соотношение между достигнутым результатом и использованными ресурсами.</w:t>
      </w:r>
    </w:p>
    <w:p w:rsidR="0034680F" w:rsidRPr="005B0E19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E19">
        <w:rPr>
          <w:rFonts w:ascii="Times New Roman" w:hAnsi="Times New Roman" w:cs="Times New Roman"/>
          <w:bCs/>
          <w:sz w:val="24"/>
          <w:szCs w:val="24"/>
        </w:rPr>
        <w:t>3.2. Обозначения и сокращения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А – </w:t>
      </w:r>
      <w:r w:rsidRPr="008C1A1D">
        <w:rPr>
          <w:rFonts w:ascii="Times New Roman" w:hAnsi="Times New Roman" w:cs="Times New Roman"/>
          <w:sz w:val="24"/>
          <w:szCs w:val="24"/>
        </w:rPr>
        <w:t>аудит;</w:t>
      </w:r>
    </w:p>
    <w:p w:rsidR="00CF443D" w:rsidRPr="008C1A1D" w:rsidRDefault="00CF443D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ОПРК – </w:t>
      </w:r>
      <w:r w:rsidRPr="008C1A1D">
        <w:rPr>
          <w:rFonts w:ascii="Times New Roman" w:hAnsi="Times New Roman" w:cs="Times New Roman"/>
          <w:bCs/>
          <w:sz w:val="24"/>
          <w:szCs w:val="24"/>
        </w:rPr>
        <w:t>ответственный представитель руководства по качеству</w:t>
      </w:r>
    </w:p>
    <w:p w:rsidR="00324B9B" w:rsidRPr="008C1A1D" w:rsidRDefault="00324B9B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sz w:val="24"/>
          <w:szCs w:val="24"/>
        </w:rPr>
        <w:t>УДСК -</w:t>
      </w:r>
      <w:r w:rsidRPr="008C1A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 xml:space="preserve">уполномоченный по документации Совета по качеству 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ВП </w:t>
      </w:r>
      <w:r w:rsidRPr="008C1A1D">
        <w:rPr>
          <w:rFonts w:ascii="Times New Roman" w:hAnsi="Times New Roman" w:cs="Times New Roman"/>
          <w:sz w:val="24"/>
          <w:szCs w:val="24"/>
        </w:rPr>
        <w:t>– владелец процесса;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ДП </w:t>
      </w:r>
      <w:r w:rsidRPr="008C1A1D">
        <w:rPr>
          <w:rFonts w:ascii="Times New Roman" w:hAnsi="Times New Roman" w:cs="Times New Roman"/>
          <w:sz w:val="24"/>
          <w:szCs w:val="24"/>
        </w:rPr>
        <w:t>– документированная процедура;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C1A1D">
        <w:rPr>
          <w:rFonts w:ascii="Times New Roman" w:hAnsi="Times New Roman" w:cs="Times New Roman"/>
          <w:sz w:val="24"/>
          <w:szCs w:val="24"/>
        </w:rPr>
        <w:t>– инструкция;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>ИК</w:t>
      </w:r>
      <w:r w:rsidR="00CF443D" w:rsidRPr="008C1A1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1A1D">
        <w:rPr>
          <w:rFonts w:ascii="Times New Roman" w:hAnsi="Times New Roman" w:cs="Times New Roman"/>
          <w:sz w:val="24"/>
          <w:szCs w:val="24"/>
        </w:rPr>
        <w:t>информационная карта процесса;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CF443D" w:rsidRPr="008C1A1D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E1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CF443D" w:rsidRPr="008C1A1D">
        <w:rPr>
          <w:rFonts w:ascii="Times New Roman" w:hAnsi="Times New Roman" w:cs="Times New Roman"/>
          <w:b/>
          <w:bCs/>
          <w:sz w:val="24"/>
          <w:szCs w:val="24"/>
        </w:rPr>
        <w:t>176</w:t>
      </w:r>
      <w:r w:rsidR="005B0E19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="00750AE9">
        <w:rPr>
          <w:rFonts w:ascii="Times New Roman" w:hAnsi="Times New Roman" w:cs="Times New Roman"/>
          <w:b/>
          <w:bCs/>
          <w:sz w:val="24"/>
          <w:szCs w:val="24"/>
        </w:rPr>
        <w:t>Лицей</w:t>
      </w: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F443D" w:rsidRPr="008C1A1D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="00CF443D" w:rsidRPr="008C1A1D">
        <w:rPr>
          <w:rFonts w:ascii="Times New Roman" w:hAnsi="Times New Roman" w:cs="Times New Roman"/>
          <w:sz w:val="24"/>
          <w:szCs w:val="24"/>
        </w:rPr>
        <w:t xml:space="preserve"> автономное общеобразовательное </w:t>
      </w:r>
      <w:r w:rsidR="00750AE9">
        <w:rPr>
          <w:rFonts w:ascii="Times New Roman" w:hAnsi="Times New Roman" w:cs="Times New Roman"/>
          <w:sz w:val="24"/>
          <w:szCs w:val="24"/>
        </w:rPr>
        <w:t>Лицей</w:t>
      </w:r>
      <w:r w:rsidR="00CF443D" w:rsidRPr="008C1A1D">
        <w:rPr>
          <w:rFonts w:ascii="Times New Roman" w:hAnsi="Times New Roman" w:cs="Times New Roman"/>
          <w:sz w:val="24"/>
          <w:szCs w:val="24"/>
        </w:rPr>
        <w:t xml:space="preserve"> города Новосибирска «Лицей № 176»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НД </w:t>
      </w:r>
      <w:r w:rsidRPr="008C1A1D">
        <w:rPr>
          <w:rFonts w:ascii="Times New Roman" w:hAnsi="Times New Roman" w:cs="Times New Roman"/>
          <w:sz w:val="24"/>
          <w:szCs w:val="24"/>
        </w:rPr>
        <w:t>– нормативный документ;</w:t>
      </w:r>
    </w:p>
    <w:p w:rsidR="0034680F" w:rsidRPr="005B0E19" w:rsidRDefault="00CF443D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E19">
        <w:rPr>
          <w:rFonts w:ascii="Times New Roman" w:hAnsi="Times New Roman" w:cs="Times New Roman"/>
          <w:b/>
          <w:bCs/>
          <w:sz w:val="24"/>
          <w:szCs w:val="24"/>
        </w:rPr>
        <w:t>СД</w:t>
      </w:r>
      <w:r w:rsidR="0034680F" w:rsidRPr="005B0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80F" w:rsidRPr="005B0E19">
        <w:rPr>
          <w:rFonts w:ascii="Times New Roman" w:hAnsi="Times New Roman" w:cs="Times New Roman"/>
          <w:sz w:val="24"/>
          <w:szCs w:val="24"/>
        </w:rPr>
        <w:t xml:space="preserve">– </w:t>
      </w:r>
      <w:r w:rsidR="00E5269D">
        <w:rPr>
          <w:rFonts w:ascii="Times New Roman" w:hAnsi="Times New Roman" w:cs="Times New Roman"/>
          <w:sz w:val="24"/>
          <w:szCs w:val="24"/>
        </w:rPr>
        <w:t>секретарь директора</w:t>
      </w:r>
      <w:r w:rsidR="0034680F" w:rsidRPr="005B0E19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Pr="008C1A1D">
        <w:rPr>
          <w:rFonts w:ascii="Times New Roman" w:hAnsi="Times New Roman" w:cs="Times New Roman"/>
          <w:sz w:val="24"/>
          <w:szCs w:val="24"/>
        </w:rPr>
        <w:t>– образовательные услуги;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РК </w:t>
      </w:r>
      <w:r w:rsidRPr="008C1A1D">
        <w:rPr>
          <w:rFonts w:ascii="Times New Roman" w:hAnsi="Times New Roman" w:cs="Times New Roman"/>
          <w:sz w:val="24"/>
          <w:szCs w:val="24"/>
        </w:rPr>
        <w:t>– руководство по качеству;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РСП </w:t>
      </w:r>
      <w:r w:rsidRPr="008C1A1D">
        <w:rPr>
          <w:rFonts w:ascii="Times New Roman" w:hAnsi="Times New Roman" w:cs="Times New Roman"/>
          <w:sz w:val="24"/>
          <w:szCs w:val="24"/>
        </w:rPr>
        <w:t>– руководитель структурного подразделения;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СМК </w:t>
      </w:r>
      <w:r w:rsidRPr="008C1A1D">
        <w:rPr>
          <w:rFonts w:ascii="Times New Roman" w:hAnsi="Times New Roman" w:cs="Times New Roman"/>
          <w:sz w:val="24"/>
          <w:szCs w:val="24"/>
        </w:rPr>
        <w:t>– система менеджмента качества;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Pr="008C1A1D">
        <w:rPr>
          <w:rFonts w:ascii="Times New Roman" w:hAnsi="Times New Roman" w:cs="Times New Roman"/>
          <w:sz w:val="24"/>
          <w:szCs w:val="24"/>
        </w:rPr>
        <w:t>– структурное подразделение;</w:t>
      </w:r>
    </w:p>
    <w:p w:rsidR="0034680F" w:rsidRPr="008C1A1D" w:rsidRDefault="0034680F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УК </w:t>
      </w:r>
      <w:r w:rsidR="00CF443D" w:rsidRPr="008C1A1D">
        <w:rPr>
          <w:rFonts w:ascii="Times New Roman" w:hAnsi="Times New Roman" w:cs="Times New Roman"/>
          <w:b/>
          <w:bCs/>
          <w:sz w:val="24"/>
          <w:szCs w:val="24"/>
        </w:rPr>
        <w:t>СП</w:t>
      </w:r>
      <w:r w:rsidR="00F4618F"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– уполномоченный по качеству</w:t>
      </w:r>
      <w:r w:rsidR="00CF443D" w:rsidRPr="008C1A1D"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CF443D" w:rsidRPr="005B0E19" w:rsidRDefault="00746FD8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E19">
        <w:rPr>
          <w:rFonts w:ascii="Times New Roman" w:hAnsi="Times New Roman" w:cs="Times New Roman"/>
          <w:b/>
          <w:bCs/>
          <w:sz w:val="24"/>
          <w:szCs w:val="24"/>
        </w:rPr>
        <w:t>КИМ</w:t>
      </w:r>
      <w:r w:rsidRPr="005B0E19">
        <w:rPr>
          <w:rFonts w:ascii="Times New Roman" w:hAnsi="Times New Roman" w:cs="Times New Roman"/>
          <w:bCs/>
          <w:sz w:val="24"/>
          <w:szCs w:val="24"/>
        </w:rPr>
        <w:t xml:space="preserve"> – контрольно-измерительные материалы</w:t>
      </w:r>
    </w:p>
    <w:p w:rsidR="00746FD8" w:rsidRPr="005B0E19" w:rsidRDefault="00746FD8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E19">
        <w:rPr>
          <w:rFonts w:ascii="Times New Roman" w:hAnsi="Times New Roman" w:cs="Times New Roman"/>
          <w:b/>
          <w:bCs/>
          <w:sz w:val="24"/>
          <w:szCs w:val="24"/>
        </w:rPr>
        <w:t>НМР</w:t>
      </w:r>
      <w:r w:rsidRPr="005B0E19">
        <w:rPr>
          <w:rFonts w:ascii="Times New Roman" w:hAnsi="Times New Roman" w:cs="Times New Roman"/>
          <w:bCs/>
          <w:sz w:val="24"/>
          <w:szCs w:val="24"/>
        </w:rPr>
        <w:t xml:space="preserve"> – научно-методическая работа</w:t>
      </w:r>
      <w:r w:rsidR="00E5269D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FD8" w:rsidRPr="008C1A1D" w:rsidRDefault="00746FD8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A1D">
        <w:rPr>
          <w:rFonts w:ascii="Times New Roman" w:hAnsi="Times New Roman" w:cs="Times New Roman"/>
          <w:b/>
          <w:bCs/>
          <w:sz w:val="24"/>
          <w:szCs w:val="24"/>
        </w:rPr>
        <w:t>4. Общие положения</w:t>
      </w:r>
    </w:p>
    <w:p w:rsidR="005B0E19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4.1. </w:t>
      </w:r>
      <w:r w:rsidR="005B0E19" w:rsidRPr="008C1A1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5B0E19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5B0E19" w:rsidRPr="008C1A1D">
        <w:rPr>
          <w:rFonts w:ascii="Times New Roman" w:hAnsi="Times New Roman" w:cs="Times New Roman"/>
          <w:sz w:val="24"/>
          <w:szCs w:val="24"/>
        </w:rPr>
        <w:t>Процедуры является исключение непреднамеренного использования или поставки потребителю несоответствующей продукции (услуги).</w:t>
      </w:r>
    </w:p>
    <w:p w:rsidR="005B0E19" w:rsidRPr="008C1A1D" w:rsidRDefault="005B0E19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8C1A1D">
        <w:rPr>
          <w:rFonts w:ascii="Times New Roman" w:hAnsi="Times New Roman" w:cs="Times New Roman"/>
          <w:sz w:val="24"/>
          <w:szCs w:val="24"/>
        </w:rPr>
        <w:t xml:space="preserve">Документированные результаты процесса управления несоответствиями (записи по качеству) являются составной частью данных для анализа СМК со стороны высшего руководства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>.</w:t>
      </w:r>
    </w:p>
    <w:p w:rsidR="006D2D8B" w:rsidRDefault="006D2D8B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D8B" w:rsidRDefault="006D2D8B" w:rsidP="006D2D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8B" w:rsidRDefault="006D2D8B" w:rsidP="006D2D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8B" w:rsidRDefault="006D2D8B" w:rsidP="006D2D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8B" w:rsidRDefault="006D2D8B" w:rsidP="006D2D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D8B" w:rsidRPr="00BF40AC" w:rsidRDefault="006D2D8B" w:rsidP="006D2D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F40AC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процесса управления несоответствиями</w:t>
      </w:r>
    </w:p>
    <w:tbl>
      <w:tblPr>
        <w:tblStyle w:val="a3"/>
        <w:tblpPr w:leftFromText="180" w:rightFromText="180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6D2D8B" w:rsidRPr="00BF40AC" w:rsidTr="00750699">
        <w:tc>
          <w:tcPr>
            <w:tcW w:w="4785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процесса</w:t>
            </w:r>
          </w:p>
        </w:tc>
        <w:tc>
          <w:tcPr>
            <w:tcW w:w="5246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процесса</w:t>
            </w:r>
          </w:p>
        </w:tc>
      </w:tr>
      <w:tr w:rsidR="006D2D8B" w:rsidRPr="00BF40AC" w:rsidTr="00750699">
        <w:tc>
          <w:tcPr>
            <w:tcW w:w="4785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Управление несоответствиями</w:t>
            </w:r>
          </w:p>
        </w:tc>
        <w:tc>
          <w:tcPr>
            <w:tcW w:w="5246" w:type="dxa"/>
          </w:tcPr>
          <w:p w:rsidR="006D2D8B" w:rsidRPr="006D2D8B" w:rsidRDefault="006D2D8B" w:rsidP="006D2D8B">
            <w:pPr>
              <w:autoSpaceDE w:val="0"/>
              <w:autoSpaceDN w:val="0"/>
              <w:adjustRightInd w:val="0"/>
              <w:spacing w:line="360" w:lineRule="auto"/>
              <w:ind w:lef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D8B">
              <w:rPr>
                <w:rFonts w:ascii="Times New Roman" w:hAnsi="Times New Roman" w:cs="Times New Roman"/>
                <w:bCs/>
                <w:sz w:val="24"/>
                <w:szCs w:val="24"/>
              </w:rPr>
              <w:t>СМК-Л176-4.3-12</w:t>
            </w:r>
          </w:p>
        </w:tc>
      </w:tr>
      <w:tr w:rsidR="006D2D8B" w:rsidRPr="00BF40AC" w:rsidTr="00750699">
        <w:tc>
          <w:tcPr>
            <w:tcW w:w="4785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процесса</w:t>
            </w:r>
          </w:p>
        </w:tc>
        <w:tc>
          <w:tcPr>
            <w:tcW w:w="5246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процесса</w:t>
            </w:r>
          </w:p>
        </w:tc>
      </w:tr>
      <w:tr w:rsidR="006D2D8B" w:rsidRPr="00BF40AC" w:rsidTr="00750699">
        <w:tc>
          <w:tcPr>
            <w:tcW w:w="4785" w:type="dxa"/>
          </w:tcPr>
          <w:p w:rsidR="006D2D8B" w:rsidRPr="00BF40AC" w:rsidRDefault="006D2D8B" w:rsidP="00E5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Исключение непреднамеренного использования или поставки потребителю несоответствующей</w:t>
            </w:r>
            <w:r w:rsidR="0042505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стандарта и запросам потребителей </w:t>
            </w: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E52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выявление, регистрация и идентификация несоответствий;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приостановка использования и изоляция несоответствующей продукции (услуги);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анализ причин и возможных последствий несоответствий;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устранение несоответствий;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утилизация и учет несоответствующей продукции (услуги)</w:t>
            </w:r>
          </w:p>
        </w:tc>
      </w:tr>
      <w:tr w:rsidR="006D2D8B" w:rsidRPr="00BF40AC" w:rsidTr="00750699">
        <w:tc>
          <w:tcPr>
            <w:tcW w:w="4785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Входы процесса</w:t>
            </w:r>
          </w:p>
        </w:tc>
        <w:tc>
          <w:tcPr>
            <w:tcW w:w="5246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Выходы процесса</w:t>
            </w:r>
          </w:p>
        </w:tc>
      </w:tr>
      <w:tr w:rsidR="006D2D8B" w:rsidRPr="00BF40AC" w:rsidTr="00750699">
        <w:tc>
          <w:tcPr>
            <w:tcW w:w="4785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документированная информация о</w:t>
            </w:r>
            <w:r w:rsidR="004250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 xml:space="preserve"> услугах;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жалобы потребителей;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результаты аудитов, проверок руководства;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протоколы о несоответствиях;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рекламации, предписания;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служебные и докладные записки</w:t>
            </w:r>
          </w:p>
        </w:tc>
        <w:tc>
          <w:tcPr>
            <w:tcW w:w="5246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зарегистрированная, идентифицированная и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изолированная несоответствующая продукция (услуга);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записи о результатах анализа причин несоответствий;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записи об устранении несоответствий;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предложение о проведении КД/ПД для устранения причин несоответствий</w:t>
            </w:r>
          </w:p>
        </w:tc>
      </w:tr>
      <w:tr w:rsidR="006D2D8B" w:rsidRPr="00BF40AC" w:rsidTr="00750699">
        <w:tc>
          <w:tcPr>
            <w:tcW w:w="10031" w:type="dxa"/>
            <w:gridSpan w:val="2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и условия, необходимые для выполнения процесса</w:t>
            </w:r>
          </w:p>
        </w:tc>
      </w:tr>
      <w:tr w:rsidR="006D2D8B" w:rsidRPr="00BF40AC" w:rsidTr="00750699">
        <w:tc>
          <w:tcPr>
            <w:tcW w:w="10031" w:type="dxa"/>
            <w:gridSpan w:val="2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Квалифицированный персонал, оргтехника, канцелярские принадлежности, информационные ресурсы, кадровые и финансовые ресурсы</w:t>
            </w:r>
          </w:p>
        </w:tc>
      </w:tr>
      <w:tr w:rsidR="006D2D8B" w:rsidRPr="00BF40AC" w:rsidTr="00750699">
        <w:tc>
          <w:tcPr>
            <w:tcW w:w="4785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Владелец процесса</w:t>
            </w:r>
          </w:p>
        </w:tc>
        <w:tc>
          <w:tcPr>
            <w:tcW w:w="5246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и исполнители</w:t>
            </w:r>
          </w:p>
        </w:tc>
      </w:tr>
      <w:tr w:rsidR="006D2D8B" w:rsidRPr="00BF40AC" w:rsidTr="00425057">
        <w:trPr>
          <w:trHeight w:val="958"/>
        </w:trPr>
        <w:tc>
          <w:tcPr>
            <w:tcW w:w="4785" w:type="dxa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и/или владелец процесса, в котором выявлено несоответствие.</w:t>
            </w:r>
          </w:p>
        </w:tc>
        <w:tc>
          <w:tcPr>
            <w:tcW w:w="5246" w:type="dxa"/>
          </w:tcPr>
          <w:p w:rsidR="006D2D8B" w:rsidRPr="00BF40AC" w:rsidRDefault="006D2D8B" w:rsidP="00425057">
            <w:pPr>
              <w:autoSpaceDE w:val="0"/>
              <w:autoSpaceDN w:val="0"/>
              <w:adjustRightInd w:val="0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Сотрудники Лицея, от которых зависит устранение несоответствия. Уполномоченные по качеству СП</w:t>
            </w:r>
          </w:p>
        </w:tc>
      </w:tr>
      <w:tr w:rsidR="006D2D8B" w:rsidRPr="00BF40AC" w:rsidTr="00750699">
        <w:tc>
          <w:tcPr>
            <w:tcW w:w="10031" w:type="dxa"/>
            <w:gridSpan w:val="2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результативности процесса</w:t>
            </w:r>
          </w:p>
        </w:tc>
      </w:tr>
      <w:tr w:rsidR="006D2D8B" w:rsidRPr="00BF40AC" w:rsidTr="00750699">
        <w:tc>
          <w:tcPr>
            <w:tcW w:w="10031" w:type="dxa"/>
            <w:gridSpan w:val="2"/>
          </w:tcPr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своевременность выявления и устранения несоответствия;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отсутствие случаев непреднамеренного использования или поставки потребителю несоответствующей продукции (услуги);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своевременность представления предложений по запуску КД/ПД для устранения причин несоответствий;</w:t>
            </w:r>
          </w:p>
          <w:p w:rsidR="006D2D8B" w:rsidRPr="00BF40AC" w:rsidRDefault="006D2D8B" w:rsidP="00750699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0AC">
              <w:rPr>
                <w:rFonts w:ascii="Times New Roman" w:hAnsi="Times New Roman" w:cs="Times New Roman"/>
                <w:sz w:val="24"/>
                <w:szCs w:val="24"/>
              </w:rPr>
              <w:t>- отсутствие повторяющихся несоответствий</w:t>
            </w:r>
          </w:p>
        </w:tc>
      </w:tr>
    </w:tbl>
    <w:p w:rsidR="006D2D8B" w:rsidRDefault="006D2D8B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D8B" w:rsidRDefault="006D2D8B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0B7" w:rsidRDefault="00F17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2D8B" w:rsidRPr="0024610E" w:rsidRDefault="006D2D8B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6D2D8B" w:rsidRPr="006D2D8B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D8B">
        <w:rPr>
          <w:rFonts w:ascii="Times New Roman" w:hAnsi="Times New Roman" w:cs="Times New Roman"/>
          <w:b/>
          <w:sz w:val="24"/>
          <w:szCs w:val="24"/>
        </w:rPr>
        <w:t>6. Описание процесса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34680F" w:rsidRPr="008C1A1D">
        <w:rPr>
          <w:rFonts w:ascii="Times New Roman" w:hAnsi="Times New Roman" w:cs="Times New Roman"/>
          <w:sz w:val="24"/>
          <w:szCs w:val="24"/>
        </w:rPr>
        <w:t>Несоответствия</w:t>
      </w:r>
      <w:r w:rsidR="00CF443D" w:rsidRPr="008C1A1D">
        <w:rPr>
          <w:rFonts w:ascii="Times New Roman" w:hAnsi="Times New Roman" w:cs="Times New Roman"/>
          <w:sz w:val="24"/>
          <w:szCs w:val="24"/>
        </w:rPr>
        <w:t>,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как невыполнение требований</w:t>
      </w:r>
      <w:r w:rsidR="00CF443D" w:rsidRPr="008C1A1D">
        <w:rPr>
          <w:rFonts w:ascii="Times New Roman" w:hAnsi="Times New Roman" w:cs="Times New Roman"/>
          <w:sz w:val="24"/>
          <w:szCs w:val="24"/>
        </w:rPr>
        <w:t>,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должны выявляться и идентифицироваться на всех стадиях процессов предоставления образовательных услуг, оценивания знаний и аттестации обуча</w:t>
      </w:r>
      <w:r w:rsidR="00CF443D" w:rsidRPr="008C1A1D">
        <w:rPr>
          <w:rFonts w:ascii="Times New Roman" w:hAnsi="Times New Roman" w:cs="Times New Roman"/>
          <w:sz w:val="24"/>
          <w:szCs w:val="24"/>
        </w:rPr>
        <w:t>ющихся</w:t>
      </w:r>
      <w:r w:rsidR="0034680F" w:rsidRPr="008C1A1D">
        <w:rPr>
          <w:rFonts w:ascii="Times New Roman" w:hAnsi="Times New Roman" w:cs="Times New Roman"/>
          <w:sz w:val="24"/>
          <w:szCs w:val="24"/>
        </w:rPr>
        <w:t>, а также при реализации управленческих, вспомогательных и обеспечивающих процессов.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34680F" w:rsidRPr="008C1A1D">
        <w:rPr>
          <w:rFonts w:ascii="Times New Roman" w:hAnsi="Times New Roman" w:cs="Times New Roman"/>
          <w:sz w:val="24"/>
          <w:szCs w:val="24"/>
        </w:rPr>
        <w:t>. К несоответствиям при осуществлении образовательной, научно-</w:t>
      </w:r>
      <w:r w:rsidR="00CF443D" w:rsidRPr="008C1A1D">
        <w:rPr>
          <w:rFonts w:ascii="Times New Roman" w:hAnsi="Times New Roman" w:cs="Times New Roman"/>
          <w:sz w:val="24"/>
          <w:szCs w:val="24"/>
        </w:rPr>
        <w:t>методической, проектно-</w:t>
      </w:r>
      <w:r w:rsidR="0034680F" w:rsidRPr="008C1A1D">
        <w:rPr>
          <w:rFonts w:ascii="Times New Roman" w:hAnsi="Times New Roman" w:cs="Times New Roman"/>
          <w:sz w:val="24"/>
          <w:szCs w:val="24"/>
        </w:rPr>
        <w:t>исследовательской и управленческой деятельности различных уровней относятся выявленные отклонения от требований, установленных во внешней и внутренней нормативной документации и потребителей.</w:t>
      </w:r>
    </w:p>
    <w:p w:rsidR="0034680F" w:rsidRPr="008C1A1D" w:rsidRDefault="006D2D8B" w:rsidP="00F170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В </w:t>
      </w:r>
      <w:r w:rsidR="00750AE9">
        <w:rPr>
          <w:rFonts w:ascii="Times New Roman" w:hAnsi="Times New Roman" w:cs="Times New Roman"/>
          <w:sz w:val="24"/>
          <w:szCs w:val="24"/>
        </w:rPr>
        <w:t>Лицее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реализуется управление следующими </w:t>
      </w:r>
      <w:r w:rsidR="0034680F" w:rsidRPr="008C1A1D">
        <w:rPr>
          <w:rFonts w:ascii="Times New Roman" w:hAnsi="Times New Roman" w:cs="Times New Roman"/>
          <w:b/>
          <w:i/>
          <w:sz w:val="24"/>
          <w:szCs w:val="24"/>
        </w:rPr>
        <w:t>видами несоответствий</w:t>
      </w:r>
      <w:r w:rsidR="0034680F" w:rsidRPr="008C1A1D">
        <w:rPr>
          <w:rFonts w:ascii="Times New Roman" w:hAnsi="Times New Roman" w:cs="Times New Roman"/>
          <w:sz w:val="24"/>
          <w:szCs w:val="24"/>
        </w:rPr>
        <w:t>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несоответствие образовательных программ;</w:t>
      </w:r>
    </w:p>
    <w:p w:rsidR="0034680F" w:rsidRPr="00B11BDB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BDB">
        <w:rPr>
          <w:rFonts w:ascii="Times New Roman" w:hAnsi="Times New Roman" w:cs="Times New Roman"/>
          <w:sz w:val="24"/>
          <w:szCs w:val="24"/>
        </w:rPr>
        <w:t xml:space="preserve">- несоответствие </w:t>
      </w:r>
      <w:r w:rsidR="00B11BDB" w:rsidRPr="00B11BDB">
        <w:rPr>
          <w:rFonts w:ascii="Times New Roman" w:hAnsi="Times New Roman" w:cs="Times New Roman"/>
          <w:sz w:val="24"/>
          <w:szCs w:val="24"/>
        </w:rPr>
        <w:t>уровня обученности</w:t>
      </w:r>
      <w:r w:rsidRPr="00B11BDB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несоответствие сотрудников;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несоответствие ресурсов для обучения и поддержки </w:t>
      </w:r>
      <w:r w:rsidR="002B32C7" w:rsidRPr="008C1A1D">
        <w:rPr>
          <w:rFonts w:ascii="Times New Roman" w:hAnsi="Times New Roman" w:cs="Times New Roman"/>
          <w:sz w:val="24"/>
          <w:szCs w:val="24"/>
        </w:rPr>
        <w:t>обучающихся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несоответствие образовательной и производственной среды;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несоответствие информационной среды.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 </w:t>
      </w:r>
      <w:r w:rsidR="0034680F" w:rsidRPr="008C1A1D">
        <w:rPr>
          <w:rFonts w:ascii="Times New Roman" w:hAnsi="Times New Roman" w:cs="Times New Roman"/>
          <w:b/>
          <w:i/>
          <w:sz w:val="24"/>
          <w:szCs w:val="24"/>
        </w:rPr>
        <w:t>Виды несоответствий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34680F" w:rsidRPr="008C1A1D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образовательной деятельности</w:t>
      </w:r>
      <w:r w:rsidR="0034680F" w:rsidRPr="008C1A1D">
        <w:rPr>
          <w:rFonts w:ascii="Times New Roman" w:hAnsi="Times New Roman" w:cs="Times New Roman"/>
          <w:sz w:val="24"/>
          <w:szCs w:val="24"/>
        </w:rPr>
        <w:t>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несоответствие компетенций выпускников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="002B32C7" w:rsidRPr="008C1A1D">
        <w:rPr>
          <w:rFonts w:ascii="Times New Roman" w:hAnsi="Times New Roman" w:cs="Times New Roman"/>
          <w:sz w:val="24"/>
          <w:szCs w:val="24"/>
        </w:rPr>
        <w:t xml:space="preserve"> (первой, второй и третьей образовательных ступеней) </w:t>
      </w:r>
      <w:r w:rsidRPr="008C1A1D">
        <w:rPr>
          <w:rFonts w:ascii="Times New Roman" w:hAnsi="Times New Roman" w:cs="Times New Roman"/>
          <w:sz w:val="24"/>
          <w:szCs w:val="24"/>
        </w:rPr>
        <w:t>установленным требованиям, выявленное в форме: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а) неудовлетворительного освоения </w:t>
      </w:r>
      <w:r w:rsidR="002B32C7" w:rsidRPr="008C1A1D">
        <w:rPr>
          <w:rFonts w:ascii="Times New Roman" w:hAnsi="Times New Roman" w:cs="Times New Roman"/>
          <w:sz w:val="24"/>
          <w:szCs w:val="24"/>
        </w:rPr>
        <w:t xml:space="preserve">рядом обучающихся предметного содержания </w:t>
      </w:r>
      <w:r w:rsidRPr="008C1A1D">
        <w:rPr>
          <w:rFonts w:ascii="Times New Roman" w:hAnsi="Times New Roman" w:cs="Times New Roman"/>
          <w:sz w:val="24"/>
          <w:szCs w:val="24"/>
        </w:rPr>
        <w:t>учебных дисциплин (при проведении текущей, промежуточной и итоговой аттестаций);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б) неудовлетворительно</w:t>
      </w:r>
      <w:r w:rsidR="002B32C7" w:rsidRPr="008C1A1D">
        <w:rPr>
          <w:rFonts w:ascii="Times New Roman" w:hAnsi="Times New Roman" w:cs="Times New Roman"/>
          <w:sz w:val="24"/>
          <w:szCs w:val="24"/>
        </w:rPr>
        <w:t>го</w:t>
      </w:r>
      <w:r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2B32C7" w:rsidRPr="008C1A1D">
        <w:rPr>
          <w:rFonts w:ascii="Times New Roman" w:hAnsi="Times New Roman" w:cs="Times New Roman"/>
          <w:sz w:val="24"/>
          <w:szCs w:val="24"/>
        </w:rPr>
        <w:t>уровня воспитанности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в)  несоответствия учебных планов, рабочих программ, учебно-методических комплексов и других документов требованиям </w:t>
      </w:r>
      <w:r w:rsidR="002B32C7" w:rsidRPr="008C1A1D">
        <w:rPr>
          <w:rFonts w:ascii="Times New Roman" w:hAnsi="Times New Roman" w:cs="Times New Roman"/>
          <w:sz w:val="24"/>
          <w:szCs w:val="24"/>
        </w:rPr>
        <w:t>нормативных документов</w:t>
      </w:r>
      <w:r w:rsidRPr="008C1A1D">
        <w:rPr>
          <w:rFonts w:ascii="Times New Roman" w:hAnsi="Times New Roman" w:cs="Times New Roman"/>
          <w:sz w:val="24"/>
          <w:szCs w:val="24"/>
        </w:rPr>
        <w:t>, выявленные при их верификации/</w:t>
      </w:r>
      <w:r w:rsidR="005B0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A1D"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 w:rsidRPr="008C1A1D">
        <w:rPr>
          <w:rFonts w:ascii="Times New Roman" w:hAnsi="Times New Roman" w:cs="Times New Roman"/>
          <w:sz w:val="24"/>
          <w:szCs w:val="24"/>
        </w:rPr>
        <w:t xml:space="preserve"> и аудитах, лицензировании и аккредитации;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несоответствия компетенций </w:t>
      </w:r>
      <w:r w:rsidR="002B32C7" w:rsidRPr="008C1A1D">
        <w:rPr>
          <w:rFonts w:ascii="Times New Roman" w:hAnsi="Times New Roman" w:cs="Times New Roman"/>
          <w:sz w:val="24"/>
          <w:szCs w:val="24"/>
        </w:rPr>
        <w:t>педагогов</w:t>
      </w:r>
      <w:r w:rsidRPr="008C1A1D">
        <w:rPr>
          <w:rFonts w:ascii="Times New Roman" w:hAnsi="Times New Roman" w:cs="Times New Roman"/>
          <w:sz w:val="24"/>
          <w:szCs w:val="24"/>
        </w:rPr>
        <w:t xml:space="preserve"> установленным требованиям;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при управлении образовательным процессом.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 Виды несоответствий при проведении </w:t>
      </w:r>
      <w:r w:rsidR="002B32C7" w:rsidRPr="008C1A1D">
        <w:rPr>
          <w:rFonts w:ascii="Times New Roman" w:hAnsi="Times New Roman" w:cs="Times New Roman"/>
          <w:b/>
          <w:i/>
          <w:sz w:val="24"/>
          <w:szCs w:val="24"/>
        </w:rPr>
        <w:t>научно-методической и проектно-исследовательской деятельности</w:t>
      </w:r>
      <w:r w:rsidR="0034680F" w:rsidRPr="008C1A1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компетенций сотрудников установленным требованиям;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в процессе выполнения Н</w:t>
      </w:r>
      <w:r w:rsidR="002B32C7" w:rsidRPr="008C1A1D">
        <w:rPr>
          <w:rFonts w:ascii="Times New Roman" w:hAnsi="Times New Roman" w:cs="Times New Roman"/>
          <w:sz w:val="24"/>
          <w:szCs w:val="24"/>
        </w:rPr>
        <w:t>М</w:t>
      </w:r>
      <w:r w:rsidRPr="008C1A1D">
        <w:rPr>
          <w:rFonts w:ascii="Times New Roman" w:hAnsi="Times New Roman" w:cs="Times New Roman"/>
          <w:sz w:val="24"/>
          <w:szCs w:val="24"/>
        </w:rPr>
        <w:t>Р</w:t>
      </w:r>
      <w:r w:rsidR="002B32C7" w:rsidRPr="008C1A1D">
        <w:rPr>
          <w:rFonts w:ascii="Times New Roman" w:hAnsi="Times New Roman" w:cs="Times New Roman"/>
          <w:sz w:val="24"/>
          <w:szCs w:val="24"/>
        </w:rPr>
        <w:t>, исследований и проектов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несоответствия при оформлении результатов </w:t>
      </w:r>
      <w:r w:rsidR="005C34EC" w:rsidRPr="008C1A1D">
        <w:rPr>
          <w:rFonts w:ascii="Times New Roman" w:hAnsi="Times New Roman" w:cs="Times New Roman"/>
          <w:sz w:val="24"/>
          <w:szCs w:val="24"/>
        </w:rPr>
        <w:t>научно-методической и проектно-исследовательской деятельности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 Виды несоответствий при осуществлении 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управленческих действий </w:t>
      </w:r>
      <w:r w:rsidR="0034680F" w:rsidRPr="008C1A1D">
        <w:rPr>
          <w:rFonts w:ascii="Times New Roman" w:hAnsi="Times New Roman" w:cs="Times New Roman"/>
          <w:sz w:val="24"/>
          <w:szCs w:val="24"/>
        </w:rPr>
        <w:t>различного уровня: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наличие лицензий и аккредитаций с истекшим сроком действия;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несоответствие внутренней нормативной документации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РФ и органов управления образованием;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несоответствия в организации взаимодействия структурных подразделений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недостаточный уровень ориентации деятельности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 xml:space="preserve"> на требования потребителей услуг и партнеров;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вследствие ошибок, допущенных при формировании планов развития, программ, планировании необходимых ресурсов;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в управлении человеческими ресурсами (недостаточная кадровая обеспеченность; недостаточный качественный состав сотрудников;</w:t>
      </w:r>
      <w:r w:rsidR="005C34EC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 xml:space="preserve">невыполнение планов и </w:t>
      </w:r>
      <w:r w:rsidRPr="008C1A1D">
        <w:rPr>
          <w:rFonts w:ascii="Times New Roman" w:hAnsi="Times New Roman" w:cs="Times New Roman"/>
          <w:sz w:val="24"/>
          <w:szCs w:val="24"/>
        </w:rPr>
        <w:lastRenderedPageBreak/>
        <w:t>программ повышения квалификации; привлечение к работе некомпетентных специалистов; высокая текучесть кадров и другие);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в инфраструктуре и производственной среде, влияющие на качество образовательных услуг;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при ведении документации;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вследствие несовершенного внутреннего обмена информацией;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вследствие нарушений при распределении ответственности и полномочий;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несоответствия, идентифицируемые при анализе обоснованных жалоб потребителей;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несоответствия, идентифицируемые по результатам проверок надзорных органов (</w:t>
      </w:r>
      <w:proofErr w:type="gramStart"/>
      <w:r w:rsidRPr="008C1A1D">
        <w:rPr>
          <w:rFonts w:ascii="Times New Roman" w:hAnsi="Times New Roman" w:cs="Times New Roman"/>
          <w:sz w:val="24"/>
          <w:szCs w:val="24"/>
        </w:rPr>
        <w:t>санитар</w:t>
      </w:r>
      <w:r w:rsidR="00B11B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1A1D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8C1A1D">
        <w:rPr>
          <w:rFonts w:ascii="Times New Roman" w:hAnsi="Times New Roman" w:cs="Times New Roman"/>
          <w:sz w:val="24"/>
          <w:szCs w:val="24"/>
        </w:rPr>
        <w:t>, пожарных, и пр.);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ошибки, недочеты и другие аспекты, выявляемые руководителями подразделений при проверке функционирования СП;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отрицательные заключения по услугам при оценке удовлетворенности потребителей;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неудовлетворение информационных потребностей, необходимых для качественного исполнения функций подразделениями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несоответствие между имеющимся и требуемым состоянием связей с заинтересованными организациями;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несоблюдение сроков предоставления документации;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недостаточная укомплектованность нормативно-технической базы;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отсутствие подписи на листе ознакомления;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оформление записей с отклонениями от установленных требований;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недостаточные площади учебных, специальных и вспомогательных помещений для реализации функций структурных подразделений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нехватка оборудования, компьютеров, приборов и других технических средств;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недостаточные по количеству и производительности системы </w:t>
      </w:r>
      <w:proofErr w:type="spellStart"/>
      <w:r w:rsidR="00FD7BD5" w:rsidRPr="005B0E1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FD7BD5" w:rsidRPr="005B0E19">
        <w:rPr>
          <w:rFonts w:ascii="Times New Roman" w:hAnsi="Times New Roman" w:cs="Times New Roman"/>
          <w:sz w:val="24"/>
          <w:szCs w:val="24"/>
        </w:rPr>
        <w:t>-,</w:t>
      </w:r>
      <w:r w:rsidR="00FD7BD5" w:rsidRPr="008C1A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водоснабжения, канализации, средства коммуникации;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наличие заключения санитарно-эпидемиологической службы и органов пожарного надзора о непригодности помещений.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34680F" w:rsidRPr="008C1A1D">
        <w:rPr>
          <w:rFonts w:ascii="Times New Roman" w:hAnsi="Times New Roman" w:cs="Times New Roman"/>
          <w:sz w:val="24"/>
          <w:szCs w:val="24"/>
        </w:rPr>
        <w:t>. Установление фактов несоответствий возможно на основании анализа следующих источников информации: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информации от сотрудников и обучаемых;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информации от потребителей продукции (услуг) и других заинтересованных сторон (разделы 5.2, 7.1 РК</w:t>
      </w:r>
      <w:r w:rsidR="005B0E19">
        <w:rPr>
          <w:rFonts w:ascii="Times New Roman" w:hAnsi="Times New Roman" w:cs="Times New Roman"/>
          <w:sz w:val="24"/>
          <w:szCs w:val="24"/>
        </w:rPr>
        <w:t xml:space="preserve"> Л176-</w:t>
      </w:r>
      <w:r w:rsidRPr="008C1A1D">
        <w:rPr>
          <w:rFonts w:ascii="Times New Roman" w:hAnsi="Times New Roman" w:cs="Times New Roman"/>
          <w:sz w:val="24"/>
          <w:szCs w:val="24"/>
        </w:rPr>
        <w:t>1</w:t>
      </w:r>
      <w:r w:rsidR="005C34EC" w:rsidRPr="008C1A1D">
        <w:rPr>
          <w:rFonts w:ascii="Times New Roman" w:hAnsi="Times New Roman" w:cs="Times New Roman"/>
          <w:sz w:val="24"/>
          <w:szCs w:val="24"/>
        </w:rPr>
        <w:t>2</w:t>
      </w:r>
      <w:r w:rsidRPr="008C1A1D">
        <w:rPr>
          <w:rFonts w:ascii="Times New Roman" w:hAnsi="Times New Roman" w:cs="Times New Roman"/>
          <w:sz w:val="24"/>
          <w:szCs w:val="24"/>
        </w:rPr>
        <w:t>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по результатам взаимодействия с потребителями (раздел 7.1 РК</w:t>
      </w:r>
      <w:r w:rsidR="005B0E19">
        <w:rPr>
          <w:rFonts w:ascii="Times New Roman" w:hAnsi="Times New Roman" w:cs="Times New Roman"/>
          <w:sz w:val="24"/>
          <w:szCs w:val="24"/>
        </w:rPr>
        <w:t xml:space="preserve"> Л176-</w:t>
      </w:r>
      <w:r w:rsidRPr="008C1A1D">
        <w:rPr>
          <w:rFonts w:ascii="Times New Roman" w:hAnsi="Times New Roman" w:cs="Times New Roman"/>
          <w:sz w:val="24"/>
          <w:szCs w:val="24"/>
        </w:rPr>
        <w:t>1</w:t>
      </w:r>
      <w:r w:rsidR="005C34EC" w:rsidRPr="008C1A1D">
        <w:rPr>
          <w:rFonts w:ascii="Times New Roman" w:hAnsi="Times New Roman" w:cs="Times New Roman"/>
          <w:sz w:val="24"/>
          <w:szCs w:val="24"/>
        </w:rPr>
        <w:t>2</w:t>
      </w:r>
      <w:r w:rsidRPr="008C1A1D">
        <w:rPr>
          <w:rFonts w:ascii="Times New Roman" w:hAnsi="Times New Roman" w:cs="Times New Roman"/>
          <w:sz w:val="24"/>
          <w:szCs w:val="24"/>
        </w:rPr>
        <w:t>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внутренних аудитов (раздел 8.2.2 РК</w:t>
      </w:r>
      <w:r w:rsidR="005B0E19">
        <w:rPr>
          <w:rFonts w:ascii="Times New Roman" w:hAnsi="Times New Roman" w:cs="Times New Roman"/>
          <w:sz w:val="24"/>
          <w:szCs w:val="24"/>
        </w:rPr>
        <w:t xml:space="preserve"> Л176-</w:t>
      </w:r>
      <w:r w:rsidRPr="008C1A1D">
        <w:rPr>
          <w:rFonts w:ascii="Times New Roman" w:hAnsi="Times New Roman" w:cs="Times New Roman"/>
          <w:sz w:val="24"/>
          <w:szCs w:val="24"/>
        </w:rPr>
        <w:t>1</w:t>
      </w:r>
      <w:r w:rsidR="005C34EC" w:rsidRPr="008C1A1D">
        <w:rPr>
          <w:rFonts w:ascii="Times New Roman" w:hAnsi="Times New Roman" w:cs="Times New Roman"/>
          <w:sz w:val="24"/>
          <w:szCs w:val="24"/>
        </w:rPr>
        <w:t>2</w:t>
      </w:r>
      <w:r w:rsidRPr="008C1A1D">
        <w:rPr>
          <w:rFonts w:ascii="Times New Roman" w:hAnsi="Times New Roman" w:cs="Times New Roman"/>
          <w:sz w:val="24"/>
          <w:szCs w:val="24"/>
        </w:rPr>
        <w:t>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по результатам самооценки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 xml:space="preserve"> (раздел 8.2.5 РК</w:t>
      </w:r>
      <w:r w:rsidR="005B0E19">
        <w:rPr>
          <w:rFonts w:ascii="Times New Roman" w:hAnsi="Times New Roman" w:cs="Times New Roman"/>
          <w:sz w:val="24"/>
          <w:szCs w:val="24"/>
        </w:rPr>
        <w:t xml:space="preserve"> Л176-12</w:t>
      </w:r>
      <w:r w:rsidRPr="008C1A1D">
        <w:rPr>
          <w:rFonts w:ascii="Times New Roman" w:hAnsi="Times New Roman" w:cs="Times New Roman"/>
          <w:sz w:val="24"/>
          <w:szCs w:val="24"/>
        </w:rPr>
        <w:t>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по результатам внешних аудитов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>, лицензирования и аккредитации.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34680F" w:rsidRPr="008C1A1D">
        <w:rPr>
          <w:rFonts w:ascii="Times New Roman" w:hAnsi="Times New Roman" w:cs="Times New Roman"/>
          <w:sz w:val="24"/>
          <w:szCs w:val="24"/>
        </w:rPr>
        <w:t>. Выявленное несоответствие проходит следующие этапы жизненного цикла: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выявление, регистрация и идентификация несоответствия;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приостановка использования и изоляция несоответствующей продукции  (услуги);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анализ причин и возможных последствий несоответствия;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устранение несоответствия;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утилизацию и учет несоответствующей продукции/услуги.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>. Жизненный цикл несоответствий</w:t>
      </w:r>
    </w:p>
    <w:p w:rsidR="0034680F" w:rsidRPr="006D2D8B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D8B">
        <w:rPr>
          <w:rFonts w:ascii="Times New Roman" w:hAnsi="Times New Roman" w:cs="Times New Roman"/>
          <w:bCs/>
          <w:sz w:val="24"/>
          <w:szCs w:val="24"/>
        </w:rPr>
        <w:t>6.9.</w:t>
      </w:r>
      <w:r w:rsidR="0034680F" w:rsidRPr="006D2D8B">
        <w:rPr>
          <w:rFonts w:ascii="Times New Roman" w:hAnsi="Times New Roman" w:cs="Times New Roman"/>
          <w:bCs/>
          <w:sz w:val="24"/>
          <w:szCs w:val="24"/>
        </w:rPr>
        <w:t>1. Выявление, регистрация и идентификация несоответствий</w:t>
      </w:r>
      <w:r w:rsidR="009B0792">
        <w:rPr>
          <w:rFonts w:ascii="Times New Roman" w:hAnsi="Times New Roman" w:cs="Times New Roman"/>
          <w:bCs/>
          <w:sz w:val="24"/>
          <w:szCs w:val="24"/>
        </w:rPr>
        <w:t>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6.9.1.1</w:t>
      </w:r>
      <w:r w:rsidR="0034680F" w:rsidRPr="008C1A1D">
        <w:rPr>
          <w:rFonts w:ascii="Times New Roman" w:hAnsi="Times New Roman" w:cs="Times New Roman"/>
          <w:sz w:val="24"/>
          <w:szCs w:val="24"/>
        </w:rPr>
        <w:t>. Исходной информацией для выявления несоответствий служат: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потребности и ожидания потребителей продукции (услуг)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изменение Политики и Целей в области качества </w:t>
      </w:r>
      <w:r w:rsidR="00BB1912" w:rsidRPr="008C1A1D">
        <w:rPr>
          <w:rFonts w:ascii="Times New Roman" w:hAnsi="Times New Roman" w:cs="Times New Roman"/>
          <w:sz w:val="24"/>
          <w:szCs w:val="24"/>
        </w:rPr>
        <w:t>МАОУ «Лицей №176»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несоответствия продукции (услуги), выявленные потребителем;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итоги внешних аудитов СМК </w:t>
      </w:r>
      <w:r w:rsidR="00BB1912" w:rsidRPr="008C1A1D">
        <w:rPr>
          <w:rFonts w:ascii="Times New Roman" w:hAnsi="Times New Roman" w:cs="Times New Roman"/>
          <w:sz w:val="24"/>
          <w:szCs w:val="24"/>
        </w:rPr>
        <w:t>МАОУ «Лицей №176»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результаты внутренних аудитов;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результаты оценки удовлетворенности потребителей на любо</w:t>
      </w:r>
      <w:r w:rsidR="00BB1912" w:rsidRPr="008C1A1D">
        <w:rPr>
          <w:rFonts w:ascii="Times New Roman" w:hAnsi="Times New Roman" w:cs="Times New Roman"/>
          <w:sz w:val="24"/>
          <w:szCs w:val="24"/>
        </w:rPr>
        <w:t>й стадии процесса оказания услуг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результаты анализа результативности процессов;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результаты анализа СМК со стороны высшего руководства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>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предложения структурных подразделений, сотрудников и обуча</w:t>
      </w:r>
      <w:r w:rsidR="00BB1912" w:rsidRPr="008C1A1D">
        <w:rPr>
          <w:rFonts w:ascii="Times New Roman" w:hAnsi="Times New Roman" w:cs="Times New Roman"/>
          <w:sz w:val="24"/>
          <w:szCs w:val="24"/>
        </w:rPr>
        <w:t>ющихся</w:t>
      </w:r>
      <w:r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.1.2. Регистрации подлежат </w:t>
      </w:r>
      <w:r w:rsidR="0034680F" w:rsidRPr="008C1A1D">
        <w:rPr>
          <w:rFonts w:ascii="Times New Roman" w:hAnsi="Times New Roman" w:cs="Times New Roman"/>
          <w:bCs/>
          <w:sz w:val="24"/>
          <w:szCs w:val="24"/>
        </w:rPr>
        <w:t>все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>отклонения качества предоставленной услуги или условий ее оказания</w:t>
      </w:r>
      <w:r w:rsidR="00BB1912" w:rsidRPr="008C1A1D">
        <w:rPr>
          <w:rFonts w:ascii="Times New Roman" w:hAnsi="Times New Roman" w:cs="Times New Roman"/>
          <w:sz w:val="24"/>
          <w:szCs w:val="24"/>
        </w:rPr>
        <w:t>,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установленных в НД (в том числе в описаниях процессов). Регистрацию выявленного несоответствия либо потенциального несоответствия может произвести любой сотрудник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при выполнении своих должностных</w:t>
      </w:r>
      <w:r w:rsidR="00BB1912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34680F" w:rsidRPr="008C1A1D" w:rsidRDefault="006D2D8B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sz w:val="24"/>
          <w:szCs w:val="24"/>
        </w:rPr>
        <w:t>.1.3. Все случаи отклонений, как установленные, так и потенциально возможные, в обязательном порядке регистрируются посредством заполнения протокола о несоответствии</w:t>
      </w:r>
      <w:r w:rsidR="00C5494A">
        <w:rPr>
          <w:rFonts w:ascii="Times New Roman" w:hAnsi="Times New Roman" w:cs="Times New Roman"/>
          <w:sz w:val="24"/>
          <w:szCs w:val="24"/>
        </w:rPr>
        <w:t xml:space="preserve"> (</w:t>
      </w:r>
      <w:r w:rsidR="00372CA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C5494A">
        <w:rPr>
          <w:rFonts w:ascii="Times New Roman" w:hAnsi="Times New Roman" w:cs="Times New Roman"/>
          <w:sz w:val="24"/>
          <w:szCs w:val="24"/>
        </w:rPr>
        <w:t>СМК-Л176-4.1-Ф03-12)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при выявлении несоответствия, требующего коррекции и/или корректирующих действий, либо протокола о наблюдении для выполнения предупреждающего действия </w:t>
      </w:r>
      <w:r w:rsidR="0034680F" w:rsidRPr="00D738CB">
        <w:rPr>
          <w:rFonts w:ascii="Times New Roman" w:hAnsi="Times New Roman" w:cs="Times New Roman"/>
          <w:sz w:val="24"/>
          <w:szCs w:val="24"/>
        </w:rPr>
        <w:t>(Форма</w:t>
      </w:r>
      <w:r w:rsidR="00372CAB">
        <w:rPr>
          <w:rFonts w:ascii="Times New Roman" w:hAnsi="Times New Roman" w:cs="Times New Roman"/>
          <w:sz w:val="24"/>
          <w:szCs w:val="24"/>
        </w:rPr>
        <w:t xml:space="preserve"> СМК-Л176-4.4-</w:t>
      </w:r>
      <w:r w:rsidR="00CC2762">
        <w:rPr>
          <w:rFonts w:ascii="Times New Roman" w:hAnsi="Times New Roman" w:cs="Times New Roman"/>
          <w:sz w:val="24"/>
          <w:szCs w:val="24"/>
        </w:rPr>
        <w:t>Ф0</w:t>
      </w:r>
      <w:r w:rsidR="00562243">
        <w:rPr>
          <w:rFonts w:ascii="Times New Roman" w:hAnsi="Times New Roman" w:cs="Times New Roman"/>
          <w:sz w:val="24"/>
          <w:szCs w:val="24"/>
        </w:rPr>
        <w:t>1</w:t>
      </w:r>
      <w:r w:rsidR="00CC2762">
        <w:rPr>
          <w:rFonts w:ascii="Times New Roman" w:hAnsi="Times New Roman" w:cs="Times New Roman"/>
          <w:sz w:val="24"/>
          <w:szCs w:val="24"/>
        </w:rPr>
        <w:t>-</w:t>
      </w:r>
      <w:r w:rsidR="00372CAB">
        <w:rPr>
          <w:rFonts w:ascii="Times New Roman" w:hAnsi="Times New Roman" w:cs="Times New Roman"/>
          <w:sz w:val="24"/>
          <w:szCs w:val="24"/>
        </w:rPr>
        <w:t>12</w:t>
      </w:r>
      <w:r w:rsidR="0034680F" w:rsidRPr="00D738CB">
        <w:rPr>
          <w:rFonts w:ascii="Times New Roman" w:hAnsi="Times New Roman" w:cs="Times New Roman"/>
          <w:sz w:val="24"/>
          <w:szCs w:val="24"/>
        </w:rPr>
        <w:t xml:space="preserve">, </w:t>
      </w:r>
      <w:r w:rsidR="00562243">
        <w:rPr>
          <w:rFonts w:ascii="Times New Roman" w:hAnsi="Times New Roman" w:cs="Times New Roman"/>
          <w:sz w:val="24"/>
          <w:szCs w:val="24"/>
        </w:rPr>
        <w:t>процедуры</w:t>
      </w:r>
      <w:r w:rsidR="00FE6BE8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D738CB">
        <w:rPr>
          <w:rFonts w:ascii="Times New Roman" w:hAnsi="Times New Roman" w:cs="Times New Roman"/>
          <w:sz w:val="24"/>
          <w:szCs w:val="24"/>
        </w:rPr>
        <w:t>СМК-</w:t>
      </w:r>
      <w:r w:rsidR="00C5494A" w:rsidRPr="00D738CB">
        <w:rPr>
          <w:rFonts w:ascii="Times New Roman" w:hAnsi="Times New Roman" w:cs="Times New Roman"/>
          <w:sz w:val="24"/>
          <w:szCs w:val="24"/>
        </w:rPr>
        <w:t>Л176-4.4</w:t>
      </w:r>
      <w:r w:rsidR="0034680F" w:rsidRPr="00D738CB">
        <w:rPr>
          <w:rFonts w:ascii="Times New Roman" w:hAnsi="Times New Roman" w:cs="Times New Roman"/>
          <w:sz w:val="24"/>
          <w:szCs w:val="24"/>
        </w:rPr>
        <w:t>-1</w:t>
      </w:r>
      <w:r w:rsidR="00BB1912" w:rsidRPr="00D738CB">
        <w:rPr>
          <w:rFonts w:ascii="Times New Roman" w:hAnsi="Times New Roman" w:cs="Times New Roman"/>
          <w:sz w:val="24"/>
          <w:szCs w:val="24"/>
        </w:rPr>
        <w:t>2</w:t>
      </w:r>
      <w:r w:rsidR="0034680F" w:rsidRPr="00D738CB">
        <w:rPr>
          <w:rFonts w:ascii="Times New Roman" w:hAnsi="Times New Roman" w:cs="Times New Roman"/>
          <w:sz w:val="24"/>
          <w:szCs w:val="24"/>
        </w:rPr>
        <w:t>).</w:t>
      </w:r>
    </w:p>
    <w:p w:rsidR="0034680F" w:rsidRPr="008C1A1D" w:rsidRDefault="00CF43B2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.1.4. Заполненные протоколы передаются уполномоченному по качеству структурного подразделения для внесения несоответствий в План корректирующих действий или в План предупреждающих действий (Формы </w:t>
      </w:r>
      <w:r w:rsidR="00CC2762">
        <w:rPr>
          <w:rFonts w:ascii="Times New Roman" w:hAnsi="Times New Roman" w:cs="Times New Roman"/>
          <w:sz w:val="24"/>
          <w:szCs w:val="24"/>
        </w:rPr>
        <w:t>СМК-Л176-4.4-Ф0</w:t>
      </w:r>
      <w:r w:rsidR="00562243">
        <w:rPr>
          <w:rFonts w:ascii="Times New Roman" w:hAnsi="Times New Roman" w:cs="Times New Roman"/>
          <w:sz w:val="24"/>
          <w:szCs w:val="24"/>
        </w:rPr>
        <w:t>1</w:t>
      </w:r>
      <w:r w:rsidR="00CC2762">
        <w:rPr>
          <w:rFonts w:ascii="Times New Roman" w:hAnsi="Times New Roman" w:cs="Times New Roman"/>
          <w:sz w:val="24"/>
          <w:szCs w:val="24"/>
        </w:rPr>
        <w:t>-12</w:t>
      </w:r>
      <w:r w:rsidR="00CC2762" w:rsidRPr="00D738CB">
        <w:rPr>
          <w:rFonts w:ascii="Times New Roman" w:hAnsi="Times New Roman" w:cs="Times New Roman"/>
          <w:sz w:val="24"/>
          <w:szCs w:val="24"/>
        </w:rPr>
        <w:t>,</w:t>
      </w:r>
      <w:r w:rsidR="00247B78" w:rsidRPr="00247B78">
        <w:rPr>
          <w:rFonts w:ascii="Times New Roman" w:hAnsi="Times New Roman" w:cs="Times New Roman"/>
          <w:sz w:val="24"/>
          <w:szCs w:val="24"/>
        </w:rPr>
        <w:t xml:space="preserve"> </w:t>
      </w:r>
      <w:r w:rsidR="00247B78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247B78" w:rsidRPr="00D738CB">
        <w:rPr>
          <w:rFonts w:ascii="Times New Roman" w:hAnsi="Times New Roman" w:cs="Times New Roman"/>
          <w:sz w:val="24"/>
          <w:szCs w:val="24"/>
        </w:rPr>
        <w:t>СМК-Л176-4.</w:t>
      </w:r>
      <w:r w:rsidR="00247B78">
        <w:rPr>
          <w:rFonts w:ascii="Times New Roman" w:hAnsi="Times New Roman" w:cs="Times New Roman"/>
          <w:sz w:val="24"/>
          <w:szCs w:val="24"/>
        </w:rPr>
        <w:t>4</w:t>
      </w:r>
      <w:r w:rsidR="00247B78" w:rsidRPr="00D738CB">
        <w:rPr>
          <w:rFonts w:ascii="Times New Roman" w:hAnsi="Times New Roman" w:cs="Times New Roman"/>
          <w:sz w:val="24"/>
          <w:szCs w:val="24"/>
        </w:rPr>
        <w:t>-1</w:t>
      </w:r>
      <w:r w:rsidR="00247B78">
        <w:rPr>
          <w:rFonts w:ascii="Times New Roman" w:hAnsi="Times New Roman" w:cs="Times New Roman"/>
          <w:sz w:val="24"/>
          <w:szCs w:val="24"/>
        </w:rPr>
        <w:t>2;</w:t>
      </w:r>
      <w:r w:rsidR="00CC2762" w:rsidRPr="00D738CB">
        <w:rPr>
          <w:rFonts w:ascii="Times New Roman" w:hAnsi="Times New Roman" w:cs="Times New Roman"/>
          <w:sz w:val="24"/>
          <w:szCs w:val="24"/>
        </w:rPr>
        <w:t xml:space="preserve"> </w:t>
      </w:r>
      <w:r w:rsidR="00247B78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562243">
        <w:rPr>
          <w:rFonts w:ascii="Times New Roman" w:hAnsi="Times New Roman" w:cs="Times New Roman"/>
          <w:sz w:val="24"/>
          <w:szCs w:val="24"/>
        </w:rPr>
        <w:t>СМК-Л176-4.</w:t>
      </w:r>
      <w:r w:rsidR="00247B78">
        <w:rPr>
          <w:rFonts w:ascii="Times New Roman" w:hAnsi="Times New Roman" w:cs="Times New Roman"/>
          <w:sz w:val="24"/>
          <w:szCs w:val="24"/>
        </w:rPr>
        <w:t>5</w:t>
      </w:r>
      <w:r w:rsidR="00562243">
        <w:rPr>
          <w:rFonts w:ascii="Times New Roman" w:hAnsi="Times New Roman" w:cs="Times New Roman"/>
          <w:sz w:val="24"/>
          <w:szCs w:val="24"/>
        </w:rPr>
        <w:t>-Ф0</w:t>
      </w:r>
      <w:r w:rsidR="00247B78">
        <w:rPr>
          <w:rFonts w:ascii="Times New Roman" w:hAnsi="Times New Roman" w:cs="Times New Roman"/>
          <w:sz w:val="24"/>
          <w:szCs w:val="24"/>
        </w:rPr>
        <w:t>1</w:t>
      </w:r>
      <w:r w:rsidR="00562243">
        <w:rPr>
          <w:rFonts w:ascii="Times New Roman" w:hAnsi="Times New Roman" w:cs="Times New Roman"/>
          <w:sz w:val="24"/>
          <w:szCs w:val="24"/>
        </w:rPr>
        <w:t>-1</w:t>
      </w:r>
      <w:r w:rsidR="00247B78">
        <w:rPr>
          <w:rFonts w:ascii="Times New Roman" w:hAnsi="Times New Roman" w:cs="Times New Roman"/>
          <w:sz w:val="24"/>
          <w:szCs w:val="24"/>
        </w:rPr>
        <w:t>5</w:t>
      </w:r>
      <w:r w:rsidR="00562243">
        <w:rPr>
          <w:rFonts w:ascii="Times New Roman" w:hAnsi="Times New Roman" w:cs="Times New Roman"/>
          <w:sz w:val="24"/>
          <w:szCs w:val="24"/>
        </w:rPr>
        <w:t xml:space="preserve">, процедуры </w:t>
      </w:r>
      <w:r w:rsidR="00CC2762" w:rsidRPr="00D738CB">
        <w:rPr>
          <w:rFonts w:ascii="Times New Roman" w:hAnsi="Times New Roman" w:cs="Times New Roman"/>
          <w:sz w:val="24"/>
          <w:szCs w:val="24"/>
        </w:rPr>
        <w:t>СМК-Л176-4.</w:t>
      </w:r>
      <w:r w:rsidR="00247B78">
        <w:rPr>
          <w:rFonts w:ascii="Times New Roman" w:hAnsi="Times New Roman" w:cs="Times New Roman"/>
          <w:sz w:val="24"/>
          <w:szCs w:val="24"/>
        </w:rPr>
        <w:t>5</w:t>
      </w:r>
      <w:r w:rsidR="00CC2762" w:rsidRPr="00D738CB">
        <w:rPr>
          <w:rFonts w:ascii="Times New Roman" w:hAnsi="Times New Roman" w:cs="Times New Roman"/>
          <w:sz w:val="24"/>
          <w:szCs w:val="24"/>
        </w:rPr>
        <w:t>-1</w:t>
      </w:r>
      <w:r w:rsidR="00247B78">
        <w:rPr>
          <w:rFonts w:ascii="Times New Roman" w:hAnsi="Times New Roman" w:cs="Times New Roman"/>
          <w:sz w:val="24"/>
          <w:szCs w:val="24"/>
        </w:rPr>
        <w:t>5</w:t>
      </w:r>
      <w:r w:rsidR="0034680F" w:rsidRPr="00CC2762">
        <w:rPr>
          <w:rFonts w:ascii="Times New Roman" w:hAnsi="Times New Roman" w:cs="Times New Roman"/>
          <w:sz w:val="24"/>
          <w:szCs w:val="24"/>
        </w:rPr>
        <w:t>).</w:t>
      </w:r>
    </w:p>
    <w:p w:rsidR="0034680F" w:rsidRPr="008C1A1D" w:rsidRDefault="00CF43B2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sz w:val="24"/>
          <w:szCs w:val="24"/>
        </w:rPr>
        <w:t>.1.5. Уполномоченный по качеству СП информирует владельца процесс</w:t>
      </w:r>
      <w:r w:rsidR="00BB1912" w:rsidRPr="008C1A1D">
        <w:rPr>
          <w:rFonts w:ascii="Times New Roman" w:hAnsi="Times New Roman" w:cs="Times New Roman"/>
          <w:sz w:val="24"/>
          <w:szCs w:val="24"/>
        </w:rPr>
        <w:t>а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/руководителя структурного подразделения и </w:t>
      </w:r>
      <w:r w:rsidR="00BB1912" w:rsidRPr="008C1A1D">
        <w:rPr>
          <w:rFonts w:ascii="Times New Roman" w:hAnsi="Times New Roman" w:cs="Times New Roman"/>
          <w:sz w:val="24"/>
          <w:szCs w:val="24"/>
        </w:rPr>
        <w:t>ОПРК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о поступлении протокола о несоответствии. </w:t>
      </w:r>
      <w:r w:rsidR="00BB1912" w:rsidRPr="008C1A1D">
        <w:rPr>
          <w:rFonts w:ascii="Times New Roman" w:hAnsi="Times New Roman" w:cs="Times New Roman"/>
          <w:sz w:val="24"/>
          <w:szCs w:val="24"/>
        </w:rPr>
        <w:t>ОПРК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при поступлении информации о несоответствиях (наблюдениях) </w:t>
      </w:r>
      <w:r w:rsidR="00324B9B" w:rsidRPr="008C1A1D">
        <w:rPr>
          <w:rFonts w:ascii="Times New Roman" w:hAnsi="Times New Roman" w:cs="Times New Roman"/>
          <w:sz w:val="24"/>
          <w:szCs w:val="24"/>
        </w:rPr>
        <w:t xml:space="preserve">дает поручение </w:t>
      </w:r>
      <w:r w:rsidR="00324B9B" w:rsidRPr="008C1A1D">
        <w:rPr>
          <w:rFonts w:ascii="Times New Roman" w:hAnsi="Times New Roman" w:cs="Times New Roman"/>
          <w:b/>
          <w:i/>
          <w:sz w:val="24"/>
          <w:szCs w:val="24"/>
        </w:rPr>
        <w:t>уполномоченному по документации</w:t>
      </w:r>
      <w:r w:rsidR="00324B9B" w:rsidRPr="008C1A1D">
        <w:rPr>
          <w:rFonts w:ascii="Times New Roman" w:hAnsi="Times New Roman" w:cs="Times New Roman"/>
          <w:sz w:val="24"/>
          <w:szCs w:val="24"/>
        </w:rPr>
        <w:t xml:space="preserve"> (члену Совета по качеству – </w:t>
      </w:r>
      <w:r w:rsidR="00324B9B" w:rsidRPr="008C1A1D">
        <w:rPr>
          <w:rFonts w:ascii="Times New Roman" w:hAnsi="Times New Roman" w:cs="Times New Roman"/>
          <w:b/>
          <w:sz w:val="24"/>
          <w:szCs w:val="24"/>
        </w:rPr>
        <w:t>УДСК</w:t>
      </w:r>
      <w:r w:rsidR="00324B9B" w:rsidRPr="008C1A1D">
        <w:rPr>
          <w:rFonts w:ascii="Times New Roman" w:hAnsi="Times New Roman" w:cs="Times New Roman"/>
          <w:sz w:val="24"/>
          <w:szCs w:val="24"/>
        </w:rPr>
        <w:t xml:space="preserve">), который </w:t>
      </w:r>
      <w:r w:rsidR="0034680F" w:rsidRPr="008C1A1D">
        <w:rPr>
          <w:rFonts w:ascii="Times New Roman" w:hAnsi="Times New Roman" w:cs="Times New Roman"/>
          <w:sz w:val="24"/>
          <w:szCs w:val="24"/>
        </w:rPr>
        <w:t>вносит записи в</w:t>
      </w:r>
      <w:r w:rsidR="00BB1912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Журнал регистрации корректирующих и предупреждающих </w:t>
      </w:r>
      <w:r w:rsidR="0034680F" w:rsidRPr="003F410F">
        <w:rPr>
          <w:rFonts w:ascii="Times New Roman" w:hAnsi="Times New Roman" w:cs="Times New Roman"/>
          <w:sz w:val="24"/>
          <w:szCs w:val="24"/>
        </w:rPr>
        <w:t xml:space="preserve">действий (Форма </w:t>
      </w:r>
      <w:r w:rsidR="003F410F" w:rsidRPr="003F410F">
        <w:rPr>
          <w:rFonts w:ascii="Times New Roman" w:hAnsi="Times New Roman" w:cs="Times New Roman"/>
          <w:sz w:val="24"/>
          <w:szCs w:val="24"/>
        </w:rPr>
        <w:t>СМК-Л176-4.4-Ф03-12</w:t>
      </w:r>
      <w:r w:rsidR="0034680F" w:rsidRPr="003F410F">
        <w:rPr>
          <w:rFonts w:ascii="Times New Roman" w:hAnsi="Times New Roman" w:cs="Times New Roman"/>
          <w:sz w:val="24"/>
          <w:szCs w:val="24"/>
        </w:rPr>
        <w:t xml:space="preserve">, </w:t>
      </w:r>
      <w:r w:rsidR="003F410F" w:rsidRPr="003F410F">
        <w:rPr>
          <w:rFonts w:ascii="Times New Roman" w:hAnsi="Times New Roman" w:cs="Times New Roman"/>
          <w:sz w:val="24"/>
          <w:szCs w:val="24"/>
        </w:rPr>
        <w:t>СМК-Л176-4.4-12</w:t>
      </w:r>
      <w:r w:rsidR="0034680F" w:rsidRPr="003F410F">
        <w:rPr>
          <w:rFonts w:ascii="Times New Roman" w:hAnsi="Times New Roman" w:cs="Times New Roman"/>
          <w:sz w:val="24"/>
          <w:szCs w:val="24"/>
        </w:rPr>
        <w:t>).</w:t>
      </w:r>
    </w:p>
    <w:p w:rsidR="003F41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.1.6. Несоответствия, выявленные в результате проведения внутреннего аудита, вносятся внутренними аудиторами в протоколы о </w:t>
      </w:r>
      <w:r w:rsidR="0034680F" w:rsidRPr="003F410F">
        <w:rPr>
          <w:rFonts w:ascii="Times New Roman" w:hAnsi="Times New Roman" w:cs="Times New Roman"/>
          <w:sz w:val="24"/>
          <w:szCs w:val="24"/>
        </w:rPr>
        <w:t xml:space="preserve">несоответствии (форма </w:t>
      </w:r>
      <w:r w:rsidR="003F410F">
        <w:rPr>
          <w:rFonts w:ascii="Times New Roman" w:hAnsi="Times New Roman" w:cs="Times New Roman"/>
          <w:sz w:val="24"/>
          <w:szCs w:val="24"/>
        </w:rPr>
        <w:t>СМК-Л176-4.1-Ф03-12, СМК-Л176-4.1-12</w:t>
      </w:r>
      <w:r w:rsidR="0034680F" w:rsidRPr="003F410F">
        <w:rPr>
          <w:rFonts w:ascii="Times New Roman" w:hAnsi="Times New Roman" w:cs="Times New Roman"/>
          <w:sz w:val="24"/>
          <w:szCs w:val="24"/>
        </w:rPr>
        <w:t>),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которые также подлежат регистрации в </w:t>
      </w:r>
      <w:r w:rsidR="00324B9B" w:rsidRPr="008C1A1D">
        <w:rPr>
          <w:rFonts w:ascii="Times New Roman" w:hAnsi="Times New Roman" w:cs="Times New Roman"/>
          <w:sz w:val="24"/>
          <w:szCs w:val="24"/>
        </w:rPr>
        <w:t>СК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в Журнале проведения корректирующих и</w:t>
      </w:r>
      <w:r w:rsidR="00324B9B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предупреждающих действий </w:t>
      </w:r>
      <w:r w:rsidR="003F410F">
        <w:rPr>
          <w:rFonts w:ascii="Times New Roman" w:hAnsi="Times New Roman" w:cs="Times New Roman"/>
          <w:sz w:val="24"/>
          <w:szCs w:val="24"/>
        </w:rPr>
        <w:t>(</w:t>
      </w:r>
      <w:r w:rsidR="003F410F" w:rsidRPr="003F410F">
        <w:rPr>
          <w:rFonts w:ascii="Times New Roman" w:hAnsi="Times New Roman" w:cs="Times New Roman"/>
          <w:sz w:val="24"/>
          <w:szCs w:val="24"/>
        </w:rPr>
        <w:t>Форма СМК-Л176-4.4-Ф03-12, СМК-Л176-4.4-12</w:t>
      </w:r>
      <w:r w:rsidR="00247B78">
        <w:rPr>
          <w:rFonts w:ascii="Times New Roman" w:hAnsi="Times New Roman" w:cs="Times New Roman"/>
          <w:sz w:val="24"/>
          <w:szCs w:val="24"/>
        </w:rPr>
        <w:t>;</w:t>
      </w:r>
      <w:r w:rsidR="00247B78" w:rsidRPr="00247B78">
        <w:rPr>
          <w:rFonts w:ascii="Times New Roman" w:hAnsi="Times New Roman" w:cs="Times New Roman"/>
          <w:sz w:val="24"/>
          <w:szCs w:val="24"/>
        </w:rPr>
        <w:t xml:space="preserve"> </w:t>
      </w:r>
      <w:r w:rsidR="00247B78" w:rsidRPr="003F410F">
        <w:rPr>
          <w:rFonts w:ascii="Times New Roman" w:hAnsi="Times New Roman" w:cs="Times New Roman"/>
          <w:sz w:val="24"/>
          <w:szCs w:val="24"/>
        </w:rPr>
        <w:t>Форма СМК-Л176-4.</w:t>
      </w:r>
      <w:r w:rsidR="00247B78">
        <w:rPr>
          <w:rFonts w:ascii="Times New Roman" w:hAnsi="Times New Roman" w:cs="Times New Roman"/>
          <w:sz w:val="24"/>
          <w:szCs w:val="24"/>
        </w:rPr>
        <w:t>5</w:t>
      </w:r>
      <w:r w:rsidR="00247B78" w:rsidRPr="003F410F">
        <w:rPr>
          <w:rFonts w:ascii="Times New Roman" w:hAnsi="Times New Roman" w:cs="Times New Roman"/>
          <w:sz w:val="24"/>
          <w:szCs w:val="24"/>
        </w:rPr>
        <w:t>-Ф0</w:t>
      </w:r>
      <w:r w:rsidR="00247B78">
        <w:rPr>
          <w:rFonts w:ascii="Times New Roman" w:hAnsi="Times New Roman" w:cs="Times New Roman"/>
          <w:sz w:val="24"/>
          <w:szCs w:val="24"/>
        </w:rPr>
        <w:t>2</w:t>
      </w:r>
      <w:r w:rsidR="00247B78" w:rsidRPr="003F410F">
        <w:rPr>
          <w:rFonts w:ascii="Times New Roman" w:hAnsi="Times New Roman" w:cs="Times New Roman"/>
          <w:sz w:val="24"/>
          <w:szCs w:val="24"/>
        </w:rPr>
        <w:t>-1</w:t>
      </w:r>
      <w:r w:rsidR="00247B78">
        <w:rPr>
          <w:rFonts w:ascii="Times New Roman" w:hAnsi="Times New Roman" w:cs="Times New Roman"/>
          <w:sz w:val="24"/>
          <w:szCs w:val="24"/>
        </w:rPr>
        <w:t>5</w:t>
      </w:r>
      <w:r w:rsidR="00247B78" w:rsidRPr="003F410F">
        <w:rPr>
          <w:rFonts w:ascii="Times New Roman" w:hAnsi="Times New Roman" w:cs="Times New Roman"/>
          <w:sz w:val="24"/>
          <w:szCs w:val="24"/>
        </w:rPr>
        <w:t>, СМК-Л176-4.</w:t>
      </w:r>
      <w:r w:rsidR="00247B78">
        <w:rPr>
          <w:rFonts w:ascii="Times New Roman" w:hAnsi="Times New Roman" w:cs="Times New Roman"/>
          <w:sz w:val="24"/>
          <w:szCs w:val="24"/>
        </w:rPr>
        <w:t>5</w:t>
      </w:r>
      <w:r w:rsidR="00247B78" w:rsidRPr="003F410F">
        <w:rPr>
          <w:rFonts w:ascii="Times New Roman" w:hAnsi="Times New Roman" w:cs="Times New Roman"/>
          <w:sz w:val="24"/>
          <w:szCs w:val="24"/>
        </w:rPr>
        <w:t>-1</w:t>
      </w:r>
      <w:r w:rsidR="00247B78">
        <w:rPr>
          <w:rFonts w:ascii="Times New Roman" w:hAnsi="Times New Roman" w:cs="Times New Roman"/>
          <w:sz w:val="24"/>
          <w:szCs w:val="24"/>
        </w:rPr>
        <w:t>5</w:t>
      </w:r>
      <w:r w:rsidR="003F410F" w:rsidRPr="003F410F">
        <w:rPr>
          <w:rFonts w:ascii="Times New Roman" w:hAnsi="Times New Roman" w:cs="Times New Roman"/>
          <w:sz w:val="24"/>
          <w:szCs w:val="24"/>
        </w:rPr>
        <w:t>).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.1.7. Учебное несоответствие, связанное с </w:t>
      </w:r>
      <w:proofErr w:type="gramStart"/>
      <w:r w:rsidR="0034680F" w:rsidRPr="008C1A1D">
        <w:rPr>
          <w:rFonts w:ascii="Times New Roman" w:hAnsi="Times New Roman" w:cs="Times New Roman"/>
          <w:sz w:val="24"/>
          <w:szCs w:val="24"/>
        </w:rPr>
        <w:t>освоением</w:t>
      </w:r>
      <w:proofErr w:type="gramEnd"/>
      <w:r w:rsidR="0034680F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24B9B" w:rsidRPr="008C1A1D">
        <w:rPr>
          <w:rFonts w:ascii="Times New Roman" w:hAnsi="Times New Roman" w:cs="Times New Roman"/>
          <w:sz w:val="24"/>
          <w:szCs w:val="24"/>
        </w:rPr>
        <w:t>обучающимся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учебного материала и овладением компетенциями, считается выявленным, если после окончания </w:t>
      </w:r>
      <w:r w:rsidR="00324B9B" w:rsidRPr="008C1A1D">
        <w:rPr>
          <w:rFonts w:ascii="Times New Roman" w:hAnsi="Times New Roman" w:cs="Times New Roman"/>
          <w:sz w:val="24"/>
          <w:szCs w:val="24"/>
        </w:rPr>
        <w:t>учебного года (четверти, полугодия)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24B9B" w:rsidRPr="008C1A1D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4680F" w:rsidRPr="008C1A1D">
        <w:rPr>
          <w:rFonts w:ascii="Times New Roman" w:hAnsi="Times New Roman" w:cs="Times New Roman"/>
          <w:sz w:val="24"/>
          <w:szCs w:val="24"/>
        </w:rPr>
        <w:t>имеет хотя бы одну академическую задолженность. Последующее управление учебным несоответствием осуществляется в соответствии с «</w:t>
      </w:r>
      <w:r w:rsidR="0034680F" w:rsidRPr="00190EF6">
        <w:rPr>
          <w:rFonts w:ascii="Times New Roman" w:hAnsi="Times New Roman" w:cs="Times New Roman"/>
          <w:sz w:val="24"/>
          <w:szCs w:val="24"/>
          <w:highlight w:val="yellow"/>
        </w:rPr>
        <w:t xml:space="preserve">Положением о текущем контроле успеваемости и промежуточной </w:t>
      </w:r>
      <w:proofErr w:type="gramStart"/>
      <w:r w:rsidR="0034680F" w:rsidRPr="00190EF6">
        <w:rPr>
          <w:rFonts w:ascii="Times New Roman" w:hAnsi="Times New Roman" w:cs="Times New Roman"/>
          <w:sz w:val="24"/>
          <w:szCs w:val="24"/>
          <w:highlight w:val="yellow"/>
        </w:rPr>
        <w:t>аттестации</w:t>
      </w:r>
      <w:proofErr w:type="gramEnd"/>
      <w:r w:rsidR="0034680F" w:rsidRPr="00190E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24B9B" w:rsidRPr="00190EF6">
        <w:rPr>
          <w:rFonts w:ascii="Times New Roman" w:hAnsi="Times New Roman" w:cs="Times New Roman"/>
          <w:sz w:val="24"/>
          <w:szCs w:val="24"/>
          <w:highlight w:val="yellow"/>
        </w:rPr>
        <w:t xml:space="preserve">обучающихся МАОУ </w:t>
      </w:r>
      <w:r w:rsidR="00764DA1" w:rsidRPr="00190EF6">
        <w:rPr>
          <w:rFonts w:ascii="Times New Roman" w:hAnsi="Times New Roman" w:cs="Times New Roman"/>
          <w:sz w:val="24"/>
          <w:szCs w:val="24"/>
          <w:highlight w:val="yellow"/>
        </w:rPr>
        <w:t>«Лицей №1</w:t>
      </w:r>
      <w:r w:rsidR="00324B9B" w:rsidRPr="00190EF6">
        <w:rPr>
          <w:rFonts w:ascii="Times New Roman" w:hAnsi="Times New Roman" w:cs="Times New Roman"/>
          <w:sz w:val="24"/>
          <w:szCs w:val="24"/>
          <w:highlight w:val="yellow"/>
        </w:rPr>
        <w:t>76</w:t>
      </w:r>
      <w:r w:rsidR="00324B9B" w:rsidRPr="008C1A1D">
        <w:rPr>
          <w:rFonts w:ascii="Times New Roman" w:hAnsi="Times New Roman" w:cs="Times New Roman"/>
          <w:sz w:val="24"/>
          <w:szCs w:val="24"/>
        </w:rPr>
        <w:t>»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» и документированной процедурой </w:t>
      </w:r>
      <w:r w:rsidR="008403F4" w:rsidRPr="00D738CB">
        <w:rPr>
          <w:rFonts w:ascii="Times New Roman" w:hAnsi="Times New Roman" w:cs="Times New Roman"/>
          <w:sz w:val="24"/>
          <w:szCs w:val="24"/>
        </w:rPr>
        <w:t>СМК-Л176-4.4-12</w:t>
      </w:r>
      <w:r w:rsidR="008403F4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>«Корректирующие действия»</w:t>
      </w:r>
      <w:r w:rsidR="00190EF6">
        <w:rPr>
          <w:rFonts w:ascii="Times New Roman" w:hAnsi="Times New Roman" w:cs="Times New Roman"/>
          <w:sz w:val="24"/>
          <w:szCs w:val="24"/>
        </w:rPr>
        <w:t xml:space="preserve"> и </w:t>
      </w:r>
      <w:r w:rsidR="00190EF6" w:rsidRPr="003F410F">
        <w:rPr>
          <w:rFonts w:ascii="Times New Roman" w:hAnsi="Times New Roman" w:cs="Times New Roman"/>
          <w:sz w:val="24"/>
          <w:szCs w:val="24"/>
        </w:rPr>
        <w:t>СМК-Л176-4.</w:t>
      </w:r>
      <w:r w:rsidR="00190EF6">
        <w:rPr>
          <w:rFonts w:ascii="Times New Roman" w:hAnsi="Times New Roman" w:cs="Times New Roman"/>
          <w:sz w:val="24"/>
          <w:szCs w:val="24"/>
        </w:rPr>
        <w:t>5</w:t>
      </w:r>
      <w:r w:rsidR="00190EF6" w:rsidRPr="003F410F">
        <w:rPr>
          <w:rFonts w:ascii="Times New Roman" w:hAnsi="Times New Roman" w:cs="Times New Roman"/>
          <w:sz w:val="24"/>
          <w:szCs w:val="24"/>
        </w:rPr>
        <w:t>-1</w:t>
      </w:r>
      <w:r w:rsidR="00190EF6">
        <w:rPr>
          <w:rFonts w:ascii="Times New Roman" w:hAnsi="Times New Roman" w:cs="Times New Roman"/>
          <w:sz w:val="24"/>
          <w:szCs w:val="24"/>
        </w:rPr>
        <w:t>5 «П</w:t>
      </w:r>
      <w:r w:rsidR="00190EF6" w:rsidRPr="008C1A1D">
        <w:rPr>
          <w:rFonts w:ascii="Times New Roman" w:hAnsi="Times New Roman" w:cs="Times New Roman"/>
          <w:sz w:val="24"/>
          <w:szCs w:val="24"/>
        </w:rPr>
        <w:t>редупреждающие действия</w:t>
      </w:r>
      <w:r w:rsidR="00190EF6">
        <w:rPr>
          <w:rFonts w:ascii="Times New Roman" w:hAnsi="Times New Roman" w:cs="Times New Roman"/>
          <w:sz w:val="24"/>
          <w:szCs w:val="24"/>
        </w:rPr>
        <w:t>»</w:t>
      </w:r>
      <w:r w:rsidR="0034680F" w:rsidRPr="008C1A1D">
        <w:rPr>
          <w:rFonts w:ascii="Times New Roman" w:hAnsi="Times New Roman" w:cs="Times New Roman"/>
          <w:sz w:val="24"/>
          <w:szCs w:val="24"/>
        </w:rPr>
        <w:t>.</w:t>
      </w:r>
    </w:p>
    <w:p w:rsidR="008D6F02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.1.8. Выявление несоответствия компетенций </w:t>
      </w:r>
      <w:r w:rsidR="00324B9B" w:rsidRPr="008C1A1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квалификационным </w:t>
      </w:r>
      <w:r w:rsidR="0034680F" w:rsidRPr="008C1A1D">
        <w:rPr>
          <w:rFonts w:ascii="Times New Roman" w:hAnsi="Times New Roman" w:cs="Times New Roman"/>
          <w:sz w:val="24"/>
          <w:szCs w:val="24"/>
        </w:rPr>
        <w:t>требованиям осуществляется в результате проведения процедуры аттестации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. </w:t>
      </w:r>
      <w:r w:rsidR="00324B9B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Несоответствие считается выявленным, если комиссия приняла решение «не соответствует занимаемой должности». Последующее управление несоответствием в этом случае осуществляется с </w:t>
      </w:r>
      <w:r w:rsidR="008D6F02" w:rsidRPr="008C1A1D">
        <w:rPr>
          <w:rFonts w:ascii="Times New Roman" w:hAnsi="Times New Roman" w:cs="Times New Roman"/>
          <w:sz w:val="24"/>
          <w:szCs w:val="24"/>
        </w:rPr>
        <w:lastRenderedPageBreak/>
        <w:t xml:space="preserve">помощью документированной процедуры </w:t>
      </w:r>
      <w:r w:rsidR="008403F4" w:rsidRPr="00D738CB">
        <w:rPr>
          <w:rFonts w:ascii="Times New Roman" w:hAnsi="Times New Roman" w:cs="Times New Roman"/>
          <w:sz w:val="24"/>
          <w:szCs w:val="24"/>
        </w:rPr>
        <w:t>СМК-Л176-4.4-12</w:t>
      </w:r>
      <w:r w:rsidR="008403F4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8D6F02" w:rsidRPr="008C1A1D">
        <w:rPr>
          <w:rFonts w:ascii="Times New Roman" w:hAnsi="Times New Roman" w:cs="Times New Roman"/>
          <w:sz w:val="24"/>
          <w:szCs w:val="24"/>
        </w:rPr>
        <w:t>«Корректирующие и предупреждающие действия».</w:t>
      </w:r>
    </w:p>
    <w:p w:rsidR="008D6F02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34680F" w:rsidRPr="008C1A1D">
        <w:rPr>
          <w:rFonts w:ascii="Times New Roman" w:hAnsi="Times New Roman" w:cs="Times New Roman"/>
          <w:sz w:val="24"/>
          <w:szCs w:val="24"/>
        </w:rPr>
        <w:t>.1.</w:t>
      </w:r>
      <w:r w:rsidR="00324B9B" w:rsidRPr="008C1A1D">
        <w:rPr>
          <w:rFonts w:ascii="Times New Roman" w:hAnsi="Times New Roman" w:cs="Times New Roman"/>
          <w:sz w:val="24"/>
          <w:szCs w:val="24"/>
        </w:rPr>
        <w:t>9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 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Выявление несоответствия компетенций учителя требованиям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 выявляется в ходе внутришкольного контроля, внутренних аудитов. Последующее управление несоответствием в этом случае осуществляется с помощью документированной процедуры </w:t>
      </w:r>
      <w:r w:rsidR="008403F4" w:rsidRPr="00D738CB">
        <w:rPr>
          <w:rFonts w:ascii="Times New Roman" w:hAnsi="Times New Roman" w:cs="Times New Roman"/>
          <w:sz w:val="24"/>
          <w:szCs w:val="24"/>
        </w:rPr>
        <w:t>СМК-Л176-4.4-12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8C1A1D">
        <w:rPr>
          <w:rFonts w:ascii="Times New Roman" w:hAnsi="Times New Roman" w:cs="Times New Roman"/>
          <w:sz w:val="24"/>
          <w:szCs w:val="24"/>
        </w:rPr>
        <w:t>«Корректирующие действия»</w:t>
      </w:r>
      <w:r w:rsidR="00556284">
        <w:rPr>
          <w:rFonts w:ascii="Times New Roman" w:hAnsi="Times New Roman" w:cs="Times New Roman"/>
          <w:sz w:val="24"/>
          <w:szCs w:val="24"/>
        </w:rPr>
        <w:t xml:space="preserve"> и </w:t>
      </w:r>
      <w:r w:rsidR="00556284" w:rsidRPr="003F410F">
        <w:rPr>
          <w:rFonts w:ascii="Times New Roman" w:hAnsi="Times New Roman" w:cs="Times New Roman"/>
          <w:sz w:val="24"/>
          <w:szCs w:val="24"/>
        </w:rPr>
        <w:t>СМК-Л176-4.</w:t>
      </w:r>
      <w:r w:rsidR="00556284">
        <w:rPr>
          <w:rFonts w:ascii="Times New Roman" w:hAnsi="Times New Roman" w:cs="Times New Roman"/>
          <w:sz w:val="24"/>
          <w:szCs w:val="24"/>
        </w:rPr>
        <w:t>5</w:t>
      </w:r>
      <w:r w:rsidR="00556284" w:rsidRPr="003F410F">
        <w:rPr>
          <w:rFonts w:ascii="Times New Roman" w:hAnsi="Times New Roman" w:cs="Times New Roman"/>
          <w:sz w:val="24"/>
          <w:szCs w:val="24"/>
        </w:rPr>
        <w:t>-1</w:t>
      </w:r>
      <w:r w:rsidR="00556284">
        <w:rPr>
          <w:rFonts w:ascii="Times New Roman" w:hAnsi="Times New Roman" w:cs="Times New Roman"/>
          <w:sz w:val="24"/>
          <w:szCs w:val="24"/>
        </w:rPr>
        <w:t>5 «П</w:t>
      </w:r>
      <w:r w:rsidR="00556284" w:rsidRPr="008C1A1D">
        <w:rPr>
          <w:rFonts w:ascii="Times New Roman" w:hAnsi="Times New Roman" w:cs="Times New Roman"/>
          <w:sz w:val="24"/>
          <w:szCs w:val="24"/>
        </w:rPr>
        <w:t>редупреждающие действия</w:t>
      </w:r>
      <w:r w:rsidR="008D6F02" w:rsidRPr="008C1A1D">
        <w:rPr>
          <w:rFonts w:ascii="Times New Roman" w:hAnsi="Times New Roman" w:cs="Times New Roman"/>
          <w:sz w:val="24"/>
          <w:szCs w:val="24"/>
        </w:rPr>
        <w:t>».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.1.10. 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Идентификация выявленного или потенциального несоответствия осуществляется с помощью надписей и специальных отметок. </w:t>
      </w:r>
      <w:proofErr w:type="gramStart"/>
      <w:r w:rsidR="0034680F" w:rsidRPr="008C1A1D">
        <w:rPr>
          <w:rFonts w:ascii="Times New Roman" w:hAnsi="Times New Roman" w:cs="Times New Roman"/>
          <w:sz w:val="24"/>
          <w:szCs w:val="24"/>
        </w:rPr>
        <w:t>Например, «контроль», «брак», «неуспевающий» (для обучаемых), «неаттестованный» (для выпускников), «не соответствует» (занимаемой должности,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>требованиям) и другие.</w:t>
      </w:r>
      <w:proofErr w:type="gramEnd"/>
      <w:r w:rsidR="0034680F" w:rsidRPr="008C1A1D">
        <w:rPr>
          <w:rFonts w:ascii="Times New Roman" w:hAnsi="Times New Roman" w:cs="Times New Roman"/>
          <w:sz w:val="24"/>
          <w:szCs w:val="24"/>
        </w:rPr>
        <w:t xml:space="preserve"> Способ идентификации должен давать ясное представление о статусе несоответствия и обеспечивать удобный поиск в базе данных несоответствий в </w:t>
      </w:r>
      <w:r w:rsidR="00750AE9">
        <w:rPr>
          <w:rFonts w:ascii="Times New Roman" w:hAnsi="Times New Roman" w:cs="Times New Roman"/>
          <w:sz w:val="24"/>
          <w:szCs w:val="24"/>
        </w:rPr>
        <w:t>Лицее</w:t>
      </w:r>
      <w:r w:rsidR="0034680F"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6.10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>. Приостановка использования и изоляция несоответствующей</w:t>
      </w:r>
      <w:r w:rsidR="00764DA1"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.1. </w:t>
      </w:r>
      <w:r w:rsidR="008D6F02" w:rsidRPr="008C1A1D">
        <w:rPr>
          <w:rFonts w:ascii="Times New Roman" w:hAnsi="Times New Roman" w:cs="Times New Roman"/>
          <w:sz w:val="24"/>
          <w:szCs w:val="24"/>
        </w:rPr>
        <w:t>У</w:t>
      </w:r>
      <w:r w:rsidR="0034680F" w:rsidRPr="008C1A1D">
        <w:rPr>
          <w:rFonts w:ascii="Times New Roman" w:hAnsi="Times New Roman" w:cs="Times New Roman"/>
          <w:sz w:val="24"/>
          <w:szCs w:val="24"/>
        </w:rPr>
        <w:t>слуга, признанная несоответствующей требованиям нормативных документов, должна быть отделена от соответствующей этим требованиям услуги для исключения возможности ее непреднамеренного использования или передачи на следующие стадии учебно-воспитательного процесса. Способ отделения (изоляции) устанавливается руководителем структурного подразделения, в котором выявлено несоответствие.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Например: при предоставлении образовательной услуги – </w:t>
      </w:r>
      <w:r w:rsidR="008D6F02" w:rsidRPr="008C1A1D">
        <w:rPr>
          <w:rFonts w:ascii="Times New Roman" w:hAnsi="Times New Roman" w:cs="Times New Roman"/>
          <w:sz w:val="24"/>
          <w:szCs w:val="24"/>
        </w:rPr>
        <w:t>обучающиеся</w:t>
      </w:r>
      <w:r w:rsidRPr="008C1A1D">
        <w:rPr>
          <w:rFonts w:ascii="Times New Roman" w:hAnsi="Times New Roman" w:cs="Times New Roman"/>
          <w:sz w:val="24"/>
          <w:szCs w:val="24"/>
        </w:rPr>
        <w:t xml:space="preserve">, 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имеющие </w:t>
      </w:r>
      <w:proofErr w:type="gramStart"/>
      <w:r w:rsidR="008D6F02" w:rsidRPr="008C1A1D">
        <w:rPr>
          <w:rFonts w:ascii="Times New Roman" w:hAnsi="Times New Roman" w:cs="Times New Roman"/>
          <w:sz w:val="24"/>
          <w:szCs w:val="24"/>
        </w:rPr>
        <w:t>академическую</w:t>
      </w:r>
      <w:proofErr w:type="gramEnd"/>
      <w:r w:rsidR="008D6F02" w:rsidRPr="008C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F02" w:rsidRPr="008C1A1D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 w:rsidRPr="008C1A1D">
        <w:rPr>
          <w:rFonts w:ascii="Times New Roman" w:hAnsi="Times New Roman" w:cs="Times New Roman"/>
          <w:sz w:val="24"/>
          <w:szCs w:val="24"/>
        </w:rPr>
        <w:t>, отделяются от успевающих и не допускаются к итоговой государственной аттестации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 (или остаются на повторное обучение)</w:t>
      </w:r>
      <w:r w:rsidRPr="008C1A1D">
        <w:rPr>
          <w:rFonts w:ascii="Times New Roman" w:hAnsi="Times New Roman" w:cs="Times New Roman"/>
          <w:sz w:val="24"/>
          <w:szCs w:val="24"/>
        </w:rPr>
        <w:t xml:space="preserve">; </w:t>
      </w:r>
      <w:r w:rsidR="008D6F02" w:rsidRPr="008C1A1D">
        <w:rPr>
          <w:rFonts w:ascii="Times New Roman" w:hAnsi="Times New Roman" w:cs="Times New Roman"/>
          <w:sz w:val="24"/>
          <w:szCs w:val="24"/>
        </w:rPr>
        <w:t>учителя, имеющие низкий уровень профессиональных компетенций, отделяются от высоко профессиональных учителей и направляются на повышение квалификации.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.2. Выявление несоответствия в организационно-методической документации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 (ошибки в учебном плане, рабочих программах) является основанием для незамедлительной приостановки использования этой документации и последующего управления данным несоответствием в соответствии с процедурой </w:t>
      </w:r>
      <w:r w:rsidRPr="00D738CB">
        <w:rPr>
          <w:rFonts w:ascii="Times New Roman" w:hAnsi="Times New Roman" w:cs="Times New Roman"/>
          <w:sz w:val="24"/>
          <w:szCs w:val="24"/>
        </w:rPr>
        <w:t>СМК-Л176-4.4-12</w:t>
      </w:r>
      <w:r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8C1A1D">
        <w:rPr>
          <w:rFonts w:ascii="Times New Roman" w:hAnsi="Times New Roman" w:cs="Times New Roman"/>
          <w:sz w:val="24"/>
          <w:szCs w:val="24"/>
        </w:rPr>
        <w:t>«Корректирующие действия»</w:t>
      </w:r>
      <w:r w:rsidR="00556284">
        <w:rPr>
          <w:rFonts w:ascii="Times New Roman" w:hAnsi="Times New Roman" w:cs="Times New Roman"/>
          <w:sz w:val="24"/>
          <w:szCs w:val="24"/>
        </w:rPr>
        <w:t xml:space="preserve"> и </w:t>
      </w:r>
      <w:r w:rsidR="00556284" w:rsidRPr="003F410F">
        <w:rPr>
          <w:rFonts w:ascii="Times New Roman" w:hAnsi="Times New Roman" w:cs="Times New Roman"/>
          <w:sz w:val="24"/>
          <w:szCs w:val="24"/>
        </w:rPr>
        <w:t>СМК-Л176-4.</w:t>
      </w:r>
      <w:r w:rsidR="00556284">
        <w:rPr>
          <w:rFonts w:ascii="Times New Roman" w:hAnsi="Times New Roman" w:cs="Times New Roman"/>
          <w:sz w:val="24"/>
          <w:szCs w:val="24"/>
        </w:rPr>
        <w:t>5</w:t>
      </w:r>
      <w:r w:rsidR="00556284" w:rsidRPr="003F410F">
        <w:rPr>
          <w:rFonts w:ascii="Times New Roman" w:hAnsi="Times New Roman" w:cs="Times New Roman"/>
          <w:sz w:val="24"/>
          <w:szCs w:val="24"/>
        </w:rPr>
        <w:t>-1</w:t>
      </w:r>
      <w:r w:rsidR="00556284">
        <w:rPr>
          <w:rFonts w:ascii="Times New Roman" w:hAnsi="Times New Roman" w:cs="Times New Roman"/>
          <w:sz w:val="24"/>
          <w:szCs w:val="24"/>
        </w:rPr>
        <w:t>5 «П</w:t>
      </w:r>
      <w:r w:rsidR="00556284" w:rsidRPr="008C1A1D">
        <w:rPr>
          <w:rFonts w:ascii="Times New Roman" w:hAnsi="Times New Roman" w:cs="Times New Roman"/>
          <w:sz w:val="24"/>
          <w:szCs w:val="24"/>
        </w:rPr>
        <w:t>редупреждающие действия</w:t>
      </w:r>
      <w:r w:rsidR="0034680F"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6.11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>. Анализ причин и возможных последствий несоответствий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34680F" w:rsidRPr="008C1A1D">
        <w:rPr>
          <w:rFonts w:ascii="Times New Roman" w:hAnsi="Times New Roman" w:cs="Times New Roman"/>
          <w:sz w:val="24"/>
          <w:szCs w:val="24"/>
        </w:rPr>
        <w:t>.1. Анализ несоответствий и их причин проводится с целью оценки значимости и степени их влияния на качество услуги, а также установления затрат, необходимых для их устранения. Ответственность за проведение анализа несоответствия в СП возлагается на руководителя этого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подразделения либо сотрудника, назначенного этим руководителем. При необходимости результаты анализа рассматриваются на заседании Совета по качеству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="0034680F"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34680F" w:rsidRPr="008C1A1D">
        <w:rPr>
          <w:rFonts w:ascii="Times New Roman" w:hAnsi="Times New Roman" w:cs="Times New Roman"/>
          <w:sz w:val="24"/>
          <w:szCs w:val="24"/>
        </w:rPr>
        <w:t>.2. Анализ причин несоответствия предусматривает: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определение первопричины в цепи возможных причин, которые привели к возникновению несоответствия;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определение возможных последствий несоответствия;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ранжирование причин по степени важности (при наличии нескольких причин одного несоответствия) и возможным последствиям;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определение очередности устранения причин несоответствия.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.3. Сведения о несоответствиях (выявленных и потенциальных) должны обсуждаться на различных уровнях управления </w:t>
      </w:r>
      <w:r w:rsidR="00556284">
        <w:rPr>
          <w:rFonts w:ascii="Times New Roman" w:hAnsi="Times New Roman" w:cs="Times New Roman"/>
          <w:sz w:val="24"/>
          <w:szCs w:val="24"/>
        </w:rPr>
        <w:t>Лицее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4680F" w:rsidRPr="008C1A1D">
        <w:rPr>
          <w:rFonts w:ascii="Times New Roman" w:hAnsi="Times New Roman" w:cs="Times New Roman"/>
          <w:sz w:val="24"/>
          <w:szCs w:val="24"/>
        </w:rPr>
        <w:t>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lastRenderedPageBreak/>
        <w:t xml:space="preserve">- на заседании </w:t>
      </w:r>
      <w:r w:rsidR="008D6F02" w:rsidRPr="008C1A1D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8C1A1D">
        <w:rPr>
          <w:rFonts w:ascii="Times New Roman" w:hAnsi="Times New Roman" w:cs="Times New Roman"/>
          <w:sz w:val="24"/>
          <w:szCs w:val="24"/>
        </w:rPr>
        <w:t xml:space="preserve">, Совета по качеству, </w:t>
      </w:r>
      <w:r w:rsidR="008D6F02" w:rsidRPr="008C1A1D">
        <w:rPr>
          <w:rFonts w:ascii="Times New Roman" w:hAnsi="Times New Roman" w:cs="Times New Roman"/>
          <w:sz w:val="24"/>
          <w:szCs w:val="24"/>
        </w:rPr>
        <w:t>научно-</w:t>
      </w:r>
      <w:r w:rsidRPr="008C1A1D">
        <w:rPr>
          <w:rFonts w:ascii="Times New Roman" w:hAnsi="Times New Roman" w:cs="Times New Roman"/>
          <w:sz w:val="24"/>
          <w:szCs w:val="24"/>
        </w:rPr>
        <w:t xml:space="preserve">методического совета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 xml:space="preserve">, </w:t>
      </w:r>
      <w:r w:rsidR="008D6F02" w:rsidRPr="008C1A1D">
        <w:rPr>
          <w:rFonts w:ascii="Times New Roman" w:hAnsi="Times New Roman" w:cs="Times New Roman"/>
          <w:sz w:val="24"/>
          <w:szCs w:val="24"/>
        </w:rPr>
        <w:t xml:space="preserve">административно-координационного совета лицея, </w:t>
      </w:r>
      <w:r w:rsidRPr="008C1A1D">
        <w:rPr>
          <w:rFonts w:ascii="Times New Roman" w:hAnsi="Times New Roman" w:cs="Times New Roman"/>
          <w:sz w:val="24"/>
          <w:szCs w:val="24"/>
        </w:rPr>
        <w:t xml:space="preserve">на заседаниях методических </w:t>
      </w:r>
      <w:r w:rsidR="008D6F02" w:rsidRPr="008C1A1D">
        <w:rPr>
          <w:rFonts w:ascii="Times New Roman" w:hAnsi="Times New Roman" w:cs="Times New Roman"/>
          <w:sz w:val="24"/>
          <w:szCs w:val="24"/>
        </w:rPr>
        <w:t>кафедр</w:t>
      </w:r>
      <w:r w:rsidRPr="008C1A1D">
        <w:rPr>
          <w:rFonts w:ascii="Times New Roman" w:hAnsi="Times New Roman" w:cs="Times New Roman"/>
          <w:sz w:val="24"/>
          <w:szCs w:val="24"/>
        </w:rPr>
        <w:t xml:space="preserve">, </w:t>
      </w:r>
      <w:r w:rsidR="008D6F02" w:rsidRPr="008C1A1D">
        <w:rPr>
          <w:rFonts w:ascii="Times New Roman" w:hAnsi="Times New Roman" w:cs="Times New Roman"/>
          <w:sz w:val="24"/>
          <w:szCs w:val="24"/>
        </w:rPr>
        <w:t>на</w:t>
      </w:r>
      <w:r w:rsidRPr="008C1A1D">
        <w:rPr>
          <w:rFonts w:ascii="Times New Roman" w:hAnsi="Times New Roman" w:cs="Times New Roman"/>
          <w:sz w:val="24"/>
          <w:szCs w:val="24"/>
        </w:rPr>
        <w:t xml:space="preserve"> совещаниях в структурных подразделениях.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6.12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>. Устранение несоответствий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34680F" w:rsidRPr="008C1A1D">
        <w:rPr>
          <w:rFonts w:ascii="Times New Roman" w:hAnsi="Times New Roman" w:cs="Times New Roman"/>
          <w:sz w:val="24"/>
          <w:szCs w:val="24"/>
        </w:rPr>
        <w:t>.1. На основании результатов анализа несоответствий и их причин определяются возможные варианты устранения несоответствий (коррекции). В частности, возможны следующие варианты коррекции: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получение разрешения компетентных органов или должностных лиц на выявленное отклонение в характеристиках </w:t>
      </w:r>
      <w:r w:rsidR="008D6F02" w:rsidRPr="008C1A1D">
        <w:rPr>
          <w:rFonts w:ascii="Times New Roman" w:hAnsi="Times New Roman" w:cs="Times New Roman"/>
          <w:sz w:val="24"/>
          <w:szCs w:val="24"/>
        </w:rPr>
        <w:t>продукта (</w:t>
      </w:r>
      <w:r w:rsidRPr="008C1A1D">
        <w:rPr>
          <w:rFonts w:ascii="Times New Roman" w:hAnsi="Times New Roman" w:cs="Times New Roman"/>
          <w:sz w:val="24"/>
          <w:szCs w:val="24"/>
        </w:rPr>
        <w:t>услуги</w:t>
      </w:r>
      <w:r w:rsidR="008D6F02" w:rsidRPr="008C1A1D">
        <w:rPr>
          <w:rFonts w:ascii="Times New Roman" w:hAnsi="Times New Roman" w:cs="Times New Roman"/>
          <w:sz w:val="24"/>
          <w:szCs w:val="24"/>
        </w:rPr>
        <w:t>)</w:t>
      </w:r>
      <w:r w:rsidRPr="008C1A1D">
        <w:rPr>
          <w:rFonts w:ascii="Times New Roman" w:hAnsi="Times New Roman" w:cs="Times New Roman"/>
          <w:sz w:val="24"/>
          <w:szCs w:val="24"/>
        </w:rPr>
        <w:t>. Например, согласование отклонений в учебном плане (рабочей программе);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переделка </w:t>
      </w:r>
      <w:r w:rsidR="008D6F02" w:rsidRPr="008C1A1D">
        <w:rPr>
          <w:rFonts w:ascii="Times New Roman" w:hAnsi="Times New Roman" w:cs="Times New Roman"/>
          <w:sz w:val="24"/>
          <w:szCs w:val="24"/>
        </w:rPr>
        <w:t>продукта (</w:t>
      </w:r>
      <w:r w:rsidRPr="008C1A1D">
        <w:rPr>
          <w:rFonts w:ascii="Times New Roman" w:hAnsi="Times New Roman" w:cs="Times New Roman"/>
          <w:sz w:val="24"/>
          <w:szCs w:val="24"/>
        </w:rPr>
        <w:t>услуги</w:t>
      </w:r>
      <w:r w:rsidR="008D6F02" w:rsidRPr="008C1A1D">
        <w:rPr>
          <w:rFonts w:ascii="Times New Roman" w:hAnsi="Times New Roman" w:cs="Times New Roman"/>
          <w:sz w:val="24"/>
          <w:szCs w:val="24"/>
        </w:rPr>
        <w:t>)</w:t>
      </w:r>
      <w:r w:rsidRPr="008C1A1D">
        <w:rPr>
          <w:rFonts w:ascii="Times New Roman" w:hAnsi="Times New Roman" w:cs="Times New Roman"/>
          <w:sz w:val="24"/>
          <w:szCs w:val="24"/>
        </w:rPr>
        <w:t xml:space="preserve"> с целью устранения несоответствия. Например, переделка учебных планов, рабочих программ, учебно-методических комплексов, отчетов по НИР и т.п.;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изменение требований к поставщикам и замена материалов (коррекция входов процесса), используемых в процессе производства продукции (услуги) и приводящих к несоответствиям. Например, изменение </w:t>
      </w:r>
      <w:r w:rsidR="00980CD7" w:rsidRPr="008C1A1D">
        <w:rPr>
          <w:rFonts w:ascii="Times New Roman" w:hAnsi="Times New Roman" w:cs="Times New Roman"/>
          <w:sz w:val="24"/>
          <w:szCs w:val="24"/>
        </w:rPr>
        <w:t>КИМ</w:t>
      </w:r>
      <w:r w:rsidRPr="008C1A1D">
        <w:rPr>
          <w:rFonts w:ascii="Times New Roman" w:hAnsi="Times New Roman" w:cs="Times New Roman"/>
          <w:sz w:val="24"/>
          <w:szCs w:val="24"/>
        </w:rPr>
        <w:t>, смена исполнителей Н</w:t>
      </w:r>
      <w:r w:rsidR="00FA0808">
        <w:rPr>
          <w:rFonts w:ascii="Times New Roman" w:hAnsi="Times New Roman" w:cs="Times New Roman"/>
          <w:sz w:val="24"/>
          <w:szCs w:val="24"/>
        </w:rPr>
        <w:t>М</w:t>
      </w:r>
      <w:r w:rsidRPr="008C1A1D">
        <w:rPr>
          <w:rFonts w:ascii="Times New Roman" w:hAnsi="Times New Roman" w:cs="Times New Roman"/>
          <w:sz w:val="24"/>
          <w:szCs w:val="24"/>
        </w:rPr>
        <w:t>Р и т.п.;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дальнейшее использование продукции (услуги) при условии принятия мер, обеспечивающих устранение несоответствия.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.2. Процесс устранения несоответствия (коррекция) осуществляется в соответствии с процедурой </w:t>
      </w:r>
      <w:r w:rsidRPr="00D738CB">
        <w:rPr>
          <w:rFonts w:ascii="Times New Roman" w:hAnsi="Times New Roman" w:cs="Times New Roman"/>
          <w:sz w:val="24"/>
          <w:szCs w:val="24"/>
        </w:rPr>
        <w:t>СМК-Л176-4.4-12</w:t>
      </w:r>
      <w:r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8C1A1D">
        <w:rPr>
          <w:rFonts w:ascii="Times New Roman" w:hAnsi="Times New Roman" w:cs="Times New Roman"/>
          <w:sz w:val="24"/>
          <w:szCs w:val="24"/>
        </w:rPr>
        <w:t>«Корректирующие действия»</w:t>
      </w:r>
      <w:r w:rsidR="00556284">
        <w:rPr>
          <w:rFonts w:ascii="Times New Roman" w:hAnsi="Times New Roman" w:cs="Times New Roman"/>
          <w:sz w:val="24"/>
          <w:szCs w:val="24"/>
        </w:rPr>
        <w:t xml:space="preserve"> и </w:t>
      </w:r>
      <w:r w:rsidR="00556284" w:rsidRPr="003F410F">
        <w:rPr>
          <w:rFonts w:ascii="Times New Roman" w:hAnsi="Times New Roman" w:cs="Times New Roman"/>
          <w:sz w:val="24"/>
          <w:szCs w:val="24"/>
        </w:rPr>
        <w:t>СМК-Л176-4.</w:t>
      </w:r>
      <w:r w:rsidR="00556284">
        <w:rPr>
          <w:rFonts w:ascii="Times New Roman" w:hAnsi="Times New Roman" w:cs="Times New Roman"/>
          <w:sz w:val="24"/>
          <w:szCs w:val="24"/>
        </w:rPr>
        <w:t>5</w:t>
      </w:r>
      <w:r w:rsidR="00556284" w:rsidRPr="003F410F">
        <w:rPr>
          <w:rFonts w:ascii="Times New Roman" w:hAnsi="Times New Roman" w:cs="Times New Roman"/>
          <w:sz w:val="24"/>
          <w:szCs w:val="24"/>
        </w:rPr>
        <w:t>-1</w:t>
      </w:r>
      <w:r w:rsidR="00556284">
        <w:rPr>
          <w:rFonts w:ascii="Times New Roman" w:hAnsi="Times New Roman" w:cs="Times New Roman"/>
          <w:sz w:val="24"/>
          <w:szCs w:val="24"/>
        </w:rPr>
        <w:t>5 «П</w:t>
      </w:r>
      <w:r w:rsidR="00556284" w:rsidRPr="008C1A1D">
        <w:rPr>
          <w:rFonts w:ascii="Times New Roman" w:hAnsi="Times New Roman" w:cs="Times New Roman"/>
          <w:sz w:val="24"/>
          <w:szCs w:val="24"/>
        </w:rPr>
        <w:t>редупреждающие действия</w:t>
      </w:r>
      <w:r w:rsidR="0034680F"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34680F" w:rsidRPr="008C1A1D">
        <w:rPr>
          <w:rFonts w:ascii="Times New Roman" w:hAnsi="Times New Roman" w:cs="Times New Roman"/>
          <w:sz w:val="24"/>
          <w:szCs w:val="24"/>
        </w:rPr>
        <w:t>.3. На основании результатов анализа несоответствий и их причин</w:t>
      </w:r>
      <w:r w:rsidR="00980CD7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принимается решение о целесообразности проведения корректирующих (КД) и/или предупреждающих действий (ПД) с целью устранения причин несоответствий. Если проведение КД/ПД признается руководителем подразделения, где выявлено несоответствие, нецелесообразным, то в </w:t>
      </w:r>
      <w:r w:rsidR="00980CD7" w:rsidRPr="008C1A1D">
        <w:rPr>
          <w:rFonts w:ascii="Times New Roman" w:hAnsi="Times New Roman" w:cs="Times New Roman"/>
          <w:sz w:val="24"/>
          <w:szCs w:val="24"/>
        </w:rPr>
        <w:t xml:space="preserve">СК 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передается служебная записка о принятом решении. В ином случае осуществляется переход к планированию и реализации КД/ПД в соответствии с процедурой </w:t>
      </w:r>
      <w:r w:rsidRPr="00D738CB">
        <w:rPr>
          <w:rFonts w:ascii="Times New Roman" w:hAnsi="Times New Roman" w:cs="Times New Roman"/>
          <w:sz w:val="24"/>
          <w:szCs w:val="24"/>
        </w:rPr>
        <w:t>СМК-Л176-4.4-12</w:t>
      </w:r>
      <w:r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8C1A1D">
        <w:rPr>
          <w:rFonts w:ascii="Times New Roman" w:hAnsi="Times New Roman" w:cs="Times New Roman"/>
          <w:sz w:val="24"/>
          <w:szCs w:val="24"/>
        </w:rPr>
        <w:t>«Корректирующие действия»</w:t>
      </w:r>
      <w:r w:rsidR="00556284">
        <w:rPr>
          <w:rFonts w:ascii="Times New Roman" w:hAnsi="Times New Roman" w:cs="Times New Roman"/>
          <w:sz w:val="24"/>
          <w:szCs w:val="24"/>
        </w:rPr>
        <w:t xml:space="preserve"> и </w:t>
      </w:r>
      <w:r w:rsidR="00556284" w:rsidRPr="003F410F">
        <w:rPr>
          <w:rFonts w:ascii="Times New Roman" w:hAnsi="Times New Roman" w:cs="Times New Roman"/>
          <w:sz w:val="24"/>
          <w:szCs w:val="24"/>
        </w:rPr>
        <w:t>СМК-Л176-4.</w:t>
      </w:r>
      <w:r w:rsidR="00556284">
        <w:rPr>
          <w:rFonts w:ascii="Times New Roman" w:hAnsi="Times New Roman" w:cs="Times New Roman"/>
          <w:sz w:val="24"/>
          <w:szCs w:val="24"/>
        </w:rPr>
        <w:t>5</w:t>
      </w:r>
      <w:r w:rsidR="00556284" w:rsidRPr="003F410F">
        <w:rPr>
          <w:rFonts w:ascii="Times New Roman" w:hAnsi="Times New Roman" w:cs="Times New Roman"/>
          <w:sz w:val="24"/>
          <w:szCs w:val="24"/>
        </w:rPr>
        <w:t>-1</w:t>
      </w:r>
      <w:r w:rsidR="00556284">
        <w:rPr>
          <w:rFonts w:ascii="Times New Roman" w:hAnsi="Times New Roman" w:cs="Times New Roman"/>
          <w:sz w:val="24"/>
          <w:szCs w:val="24"/>
        </w:rPr>
        <w:t>5 «П</w:t>
      </w:r>
      <w:r w:rsidR="00556284" w:rsidRPr="008C1A1D">
        <w:rPr>
          <w:rFonts w:ascii="Times New Roman" w:hAnsi="Times New Roman" w:cs="Times New Roman"/>
          <w:sz w:val="24"/>
          <w:szCs w:val="24"/>
        </w:rPr>
        <w:t>редупреждающие действия</w:t>
      </w:r>
      <w:r w:rsidR="0034680F" w:rsidRPr="008C1A1D">
        <w:rPr>
          <w:rFonts w:ascii="Times New Roman" w:hAnsi="Times New Roman" w:cs="Times New Roman"/>
          <w:sz w:val="24"/>
          <w:szCs w:val="24"/>
        </w:rPr>
        <w:t>».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34680F" w:rsidRPr="008C1A1D">
        <w:rPr>
          <w:rFonts w:ascii="Times New Roman" w:hAnsi="Times New Roman" w:cs="Times New Roman"/>
          <w:sz w:val="24"/>
          <w:szCs w:val="24"/>
        </w:rPr>
        <w:t>.4. Появление несоответствия повторно рассматривается как отсутствие требуемой результативности проведенного КД.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.5. В случае обнаружения несоответствия продукции (услуги) 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 xml:space="preserve">потребителем </w:t>
      </w:r>
      <w:r w:rsidR="0034680F" w:rsidRPr="008C1A1D">
        <w:rPr>
          <w:rFonts w:ascii="Times New Roman" w:hAnsi="Times New Roman" w:cs="Times New Roman"/>
          <w:sz w:val="24"/>
          <w:szCs w:val="24"/>
        </w:rPr>
        <w:t>в процессе ее применения и предъявления им претензий по качеству производятся действия по управлению жалобами потребителя. При этом регистрируется поступившая от потребителя претензия, обеспечивается</w:t>
      </w:r>
      <w:r w:rsidR="00980CD7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немедленное получение необходимой информации от потребителя, проводится анализ несоответствия, потребителю сообщаются результаты анализа и принятое решение и, при необходимости, производится замена продукции (услуги) на </w:t>
      </w:r>
      <w:proofErr w:type="gramStart"/>
      <w:r w:rsidR="0034680F" w:rsidRPr="008C1A1D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="0034680F"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6.13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>. Утилизация и учет несоответствующей продукции (услуги)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="0034680F" w:rsidRPr="008C1A1D">
        <w:rPr>
          <w:rFonts w:ascii="Times New Roman" w:hAnsi="Times New Roman" w:cs="Times New Roman"/>
          <w:sz w:val="24"/>
          <w:szCs w:val="24"/>
        </w:rPr>
        <w:t>.1. Утилизация несоответствующей продукции (услуги) проводится путем информирования руководителем подразделения всех заинтересованных лиц и ее дальнейшего исключения из обращения или физического уничтожения.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="0034680F" w:rsidRPr="008C1A1D">
        <w:rPr>
          <w:rFonts w:ascii="Times New Roman" w:hAnsi="Times New Roman" w:cs="Times New Roman"/>
          <w:sz w:val="24"/>
          <w:szCs w:val="24"/>
        </w:rPr>
        <w:t xml:space="preserve">.2. Количество и вид несоответствий учитываются при оценке результативности процесса данной Процедуры и при анализе качества СМК со стороны руководства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="0034680F"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FA0808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6.14</w:t>
      </w:r>
      <w:r w:rsidR="0034680F" w:rsidRPr="008C1A1D">
        <w:rPr>
          <w:rFonts w:ascii="Times New Roman" w:hAnsi="Times New Roman" w:cs="Times New Roman"/>
          <w:b/>
          <w:bCs/>
          <w:sz w:val="24"/>
          <w:szCs w:val="24"/>
        </w:rPr>
        <w:t>. Управление документированной процедурой</w:t>
      </w:r>
    </w:p>
    <w:p w:rsidR="0018698F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6.1</w:t>
      </w:r>
      <w:r w:rsidR="00FA0808">
        <w:rPr>
          <w:rFonts w:ascii="Times New Roman" w:hAnsi="Times New Roman" w:cs="Times New Roman"/>
          <w:sz w:val="24"/>
          <w:szCs w:val="24"/>
        </w:rPr>
        <w:t>4</w:t>
      </w:r>
      <w:r w:rsidRPr="008C1A1D">
        <w:rPr>
          <w:rFonts w:ascii="Times New Roman" w:hAnsi="Times New Roman" w:cs="Times New Roman"/>
          <w:sz w:val="24"/>
          <w:szCs w:val="24"/>
        </w:rPr>
        <w:t>.</w:t>
      </w:r>
      <w:r w:rsidR="00FA0808">
        <w:rPr>
          <w:rFonts w:ascii="Times New Roman" w:hAnsi="Times New Roman" w:cs="Times New Roman"/>
          <w:sz w:val="24"/>
          <w:szCs w:val="24"/>
        </w:rPr>
        <w:t>1</w:t>
      </w:r>
      <w:r w:rsidRPr="008C1A1D">
        <w:rPr>
          <w:rFonts w:ascii="Times New Roman" w:hAnsi="Times New Roman" w:cs="Times New Roman"/>
          <w:sz w:val="24"/>
          <w:szCs w:val="24"/>
        </w:rPr>
        <w:t xml:space="preserve"> Управление данной Процедурой СМК-</w:t>
      </w:r>
      <w:r w:rsidR="0018698F">
        <w:rPr>
          <w:rFonts w:ascii="Times New Roman" w:hAnsi="Times New Roman" w:cs="Times New Roman"/>
          <w:sz w:val="24"/>
          <w:szCs w:val="24"/>
        </w:rPr>
        <w:t>Л176-4.3</w:t>
      </w:r>
      <w:r w:rsidRPr="008C1A1D">
        <w:rPr>
          <w:rFonts w:ascii="Times New Roman" w:hAnsi="Times New Roman" w:cs="Times New Roman"/>
          <w:sz w:val="24"/>
          <w:szCs w:val="24"/>
        </w:rPr>
        <w:t>-1</w:t>
      </w:r>
      <w:r w:rsidR="00980CD7" w:rsidRPr="008C1A1D">
        <w:rPr>
          <w:rFonts w:ascii="Times New Roman" w:hAnsi="Times New Roman" w:cs="Times New Roman"/>
          <w:sz w:val="24"/>
          <w:szCs w:val="24"/>
        </w:rPr>
        <w:t>2</w:t>
      </w:r>
      <w:r w:rsidRPr="008C1A1D">
        <w:rPr>
          <w:rFonts w:ascii="Times New Roman" w:hAnsi="Times New Roman" w:cs="Times New Roman"/>
          <w:sz w:val="24"/>
          <w:szCs w:val="24"/>
        </w:rPr>
        <w:t xml:space="preserve"> как документом СМК осуществляется в порядке, установленном в </w:t>
      </w:r>
      <w:r w:rsidRPr="0018698F">
        <w:rPr>
          <w:rFonts w:ascii="Times New Roman" w:hAnsi="Times New Roman" w:cs="Times New Roman"/>
          <w:sz w:val="24"/>
          <w:szCs w:val="24"/>
        </w:rPr>
        <w:t>СМК-</w:t>
      </w:r>
      <w:r w:rsidR="0018698F" w:rsidRPr="0018698F">
        <w:rPr>
          <w:rFonts w:ascii="Times New Roman" w:hAnsi="Times New Roman" w:cs="Times New Roman"/>
          <w:sz w:val="24"/>
          <w:szCs w:val="24"/>
        </w:rPr>
        <w:t>Л176</w:t>
      </w:r>
      <w:r w:rsidRPr="0018698F">
        <w:rPr>
          <w:rFonts w:ascii="Times New Roman" w:hAnsi="Times New Roman" w:cs="Times New Roman"/>
          <w:sz w:val="24"/>
          <w:szCs w:val="24"/>
        </w:rPr>
        <w:t>-</w:t>
      </w:r>
      <w:r w:rsidR="0018698F" w:rsidRPr="0018698F">
        <w:rPr>
          <w:rFonts w:ascii="Times New Roman" w:hAnsi="Times New Roman" w:cs="Times New Roman"/>
          <w:sz w:val="24"/>
          <w:szCs w:val="24"/>
        </w:rPr>
        <w:t>3</w:t>
      </w:r>
      <w:r w:rsidRPr="0018698F">
        <w:rPr>
          <w:rFonts w:ascii="Times New Roman" w:hAnsi="Times New Roman" w:cs="Times New Roman"/>
          <w:sz w:val="24"/>
          <w:szCs w:val="24"/>
        </w:rPr>
        <w:t>.4-1</w:t>
      </w:r>
      <w:r w:rsidR="00980CD7" w:rsidRPr="0018698F">
        <w:rPr>
          <w:rFonts w:ascii="Times New Roman" w:hAnsi="Times New Roman" w:cs="Times New Roman"/>
          <w:sz w:val="24"/>
          <w:szCs w:val="24"/>
        </w:rPr>
        <w:t>2</w:t>
      </w:r>
      <w:r w:rsidRPr="008C1A1D">
        <w:rPr>
          <w:rFonts w:ascii="Times New Roman" w:hAnsi="Times New Roman" w:cs="Times New Roman"/>
          <w:sz w:val="24"/>
          <w:szCs w:val="24"/>
        </w:rPr>
        <w:t xml:space="preserve"> «Управление документацией». 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A0808">
        <w:rPr>
          <w:rFonts w:ascii="Times New Roman" w:hAnsi="Times New Roman" w:cs="Times New Roman"/>
          <w:sz w:val="24"/>
          <w:szCs w:val="24"/>
        </w:rPr>
        <w:t>14.</w:t>
      </w:r>
      <w:r w:rsidRPr="008C1A1D">
        <w:rPr>
          <w:rFonts w:ascii="Times New Roman" w:hAnsi="Times New Roman" w:cs="Times New Roman"/>
          <w:sz w:val="24"/>
          <w:szCs w:val="24"/>
        </w:rPr>
        <w:t xml:space="preserve">2. Подлинник актуализированной Процедуры хранится в </w:t>
      </w:r>
      <w:r w:rsidR="00980CD7" w:rsidRPr="008C1A1D">
        <w:rPr>
          <w:rFonts w:ascii="Times New Roman" w:hAnsi="Times New Roman" w:cs="Times New Roman"/>
          <w:sz w:val="24"/>
          <w:szCs w:val="24"/>
        </w:rPr>
        <w:t xml:space="preserve">СК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 xml:space="preserve">, а после окончания срока действия, отмены или замены хранится в архиве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 xml:space="preserve"> в течение 3 лет.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6.</w:t>
      </w:r>
      <w:r w:rsidR="00FA0808">
        <w:rPr>
          <w:rFonts w:ascii="Times New Roman" w:hAnsi="Times New Roman" w:cs="Times New Roman"/>
          <w:sz w:val="24"/>
          <w:szCs w:val="24"/>
        </w:rPr>
        <w:t>14.</w:t>
      </w:r>
      <w:r w:rsidRPr="008C1A1D">
        <w:rPr>
          <w:rFonts w:ascii="Times New Roman" w:hAnsi="Times New Roman" w:cs="Times New Roman"/>
          <w:sz w:val="24"/>
          <w:szCs w:val="24"/>
        </w:rPr>
        <w:t xml:space="preserve">3. Ответственным держателем копии данной Процедуры является </w:t>
      </w:r>
      <w:r w:rsidR="00980CD7" w:rsidRPr="008C1A1D">
        <w:rPr>
          <w:rFonts w:ascii="Times New Roman" w:hAnsi="Times New Roman" w:cs="Times New Roman"/>
          <w:sz w:val="24"/>
          <w:szCs w:val="24"/>
        </w:rPr>
        <w:t>УД</w:t>
      </w:r>
      <w:r w:rsidR="00750AE9">
        <w:rPr>
          <w:rFonts w:ascii="Times New Roman" w:hAnsi="Times New Roman" w:cs="Times New Roman"/>
          <w:sz w:val="24"/>
          <w:szCs w:val="24"/>
        </w:rPr>
        <w:t xml:space="preserve"> </w:t>
      </w:r>
      <w:r w:rsidR="00980CD7" w:rsidRPr="008C1A1D">
        <w:rPr>
          <w:rFonts w:ascii="Times New Roman" w:hAnsi="Times New Roman" w:cs="Times New Roman"/>
          <w:sz w:val="24"/>
          <w:szCs w:val="24"/>
        </w:rPr>
        <w:t xml:space="preserve">СК 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6.</w:t>
      </w:r>
      <w:r w:rsidR="00FA0808">
        <w:rPr>
          <w:rFonts w:ascii="Times New Roman" w:hAnsi="Times New Roman" w:cs="Times New Roman"/>
          <w:sz w:val="24"/>
          <w:szCs w:val="24"/>
        </w:rPr>
        <w:t>14.</w:t>
      </w:r>
      <w:r w:rsidRPr="008C1A1D">
        <w:rPr>
          <w:rFonts w:ascii="Times New Roman" w:hAnsi="Times New Roman" w:cs="Times New Roman"/>
          <w:sz w:val="24"/>
          <w:szCs w:val="24"/>
        </w:rPr>
        <w:t>4. Записи по данной Процедуре ведутся в соответствии с требованиями СМК-</w:t>
      </w:r>
      <w:r w:rsidR="0018698F">
        <w:rPr>
          <w:rFonts w:ascii="Times New Roman" w:hAnsi="Times New Roman" w:cs="Times New Roman"/>
          <w:sz w:val="24"/>
          <w:szCs w:val="24"/>
        </w:rPr>
        <w:t>Л176</w:t>
      </w:r>
      <w:r w:rsidR="0071701A">
        <w:rPr>
          <w:rFonts w:ascii="Times New Roman" w:hAnsi="Times New Roman" w:cs="Times New Roman"/>
          <w:sz w:val="24"/>
          <w:szCs w:val="24"/>
        </w:rPr>
        <w:t>-3.5</w:t>
      </w:r>
      <w:r w:rsidRPr="0071701A">
        <w:rPr>
          <w:rFonts w:ascii="Times New Roman" w:hAnsi="Times New Roman" w:cs="Times New Roman"/>
          <w:sz w:val="24"/>
          <w:szCs w:val="24"/>
        </w:rPr>
        <w:t>-1</w:t>
      </w:r>
      <w:r w:rsidR="00980CD7" w:rsidRPr="0071701A">
        <w:rPr>
          <w:rFonts w:ascii="Times New Roman" w:hAnsi="Times New Roman" w:cs="Times New Roman"/>
          <w:sz w:val="24"/>
          <w:szCs w:val="24"/>
        </w:rPr>
        <w:t>2</w:t>
      </w:r>
      <w:r w:rsidRPr="0071701A">
        <w:rPr>
          <w:rFonts w:ascii="Times New Roman" w:hAnsi="Times New Roman" w:cs="Times New Roman"/>
          <w:sz w:val="24"/>
          <w:szCs w:val="24"/>
        </w:rPr>
        <w:t xml:space="preserve"> «Управление записями». Записи, имеющие непосредственное отношение к данной Процедуре,</w:t>
      </w:r>
      <w:r w:rsidRPr="008C1A1D">
        <w:rPr>
          <w:rFonts w:ascii="Times New Roman" w:hAnsi="Times New Roman" w:cs="Times New Roman"/>
          <w:sz w:val="24"/>
          <w:szCs w:val="24"/>
        </w:rPr>
        <w:t xml:space="preserve"> приведены в таблице </w:t>
      </w:r>
      <w:r w:rsidR="00750699">
        <w:rPr>
          <w:rFonts w:ascii="Times New Roman" w:hAnsi="Times New Roman" w:cs="Times New Roman"/>
          <w:sz w:val="24"/>
          <w:szCs w:val="24"/>
        </w:rPr>
        <w:t>к</w:t>
      </w:r>
      <w:r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750699" w:rsidRPr="00D738CB">
        <w:rPr>
          <w:rFonts w:ascii="Times New Roman" w:hAnsi="Times New Roman" w:cs="Times New Roman"/>
          <w:sz w:val="24"/>
          <w:szCs w:val="24"/>
        </w:rPr>
        <w:t>СМК-Л176-4.4-12</w:t>
      </w:r>
      <w:r w:rsidR="00750699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8C1A1D">
        <w:rPr>
          <w:rFonts w:ascii="Times New Roman" w:hAnsi="Times New Roman" w:cs="Times New Roman"/>
          <w:sz w:val="24"/>
          <w:szCs w:val="24"/>
        </w:rPr>
        <w:t>«Корректирующие действия»</w:t>
      </w:r>
      <w:r w:rsidR="00556284">
        <w:rPr>
          <w:rFonts w:ascii="Times New Roman" w:hAnsi="Times New Roman" w:cs="Times New Roman"/>
          <w:sz w:val="24"/>
          <w:szCs w:val="24"/>
        </w:rPr>
        <w:t xml:space="preserve"> и </w:t>
      </w:r>
      <w:r w:rsidR="00556284" w:rsidRPr="003F410F">
        <w:rPr>
          <w:rFonts w:ascii="Times New Roman" w:hAnsi="Times New Roman" w:cs="Times New Roman"/>
          <w:sz w:val="24"/>
          <w:szCs w:val="24"/>
        </w:rPr>
        <w:t>СМК-Л176-4.</w:t>
      </w:r>
      <w:r w:rsidR="00556284">
        <w:rPr>
          <w:rFonts w:ascii="Times New Roman" w:hAnsi="Times New Roman" w:cs="Times New Roman"/>
          <w:sz w:val="24"/>
          <w:szCs w:val="24"/>
        </w:rPr>
        <w:t>5</w:t>
      </w:r>
      <w:r w:rsidR="00556284" w:rsidRPr="003F410F">
        <w:rPr>
          <w:rFonts w:ascii="Times New Roman" w:hAnsi="Times New Roman" w:cs="Times New Roman"/>
          <w:sz w:val="24"/>
          <w:szCs w:val="24"/>
        </w:rPr>
        <w:t>-1</w:t>
      </w:r>
      <w:r w:rsidR="00556284">
        <w:rPr>
          <w:rFonts w:ascii="Times New Roman" w:hAnsi="Times New Roman" w:cs="Times New Roman"/>
          <w:sz w:val="24"/>
          <w:szCs w:val="24"/>
        </w:rPr>
        <w:t>5 «П</w:t>
      </w:r>
      <w:r w:rsidR="00556284" w:rsidRPr="008C1A1D">
        <w:rPr>
          <w:rFonts w:ascii="Times New Roman" w:hAnsi="Times New Roman" w:cs="Times New Roman"/>
          <w:sz w:val="24"/>
          <w:szCs w:val="24"/>
        </w:rPr>
        <w:t>редупреждающие действия</w:t>
      </w:r>
      <w:r w:rsidRPr="008C1A1D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6.</w:t>
      </w:r>
      <w:r w:rsidR="00FA0808">
        <w:rPr>
          <w:rFonts w:ascii="Times New Roman" w:hAnsi="Times New Roman" w:cs="Times New Roman"/>
          <w:sz w:val="24"/>
          <w:szCs w:val="24"/>
        </w:rPr>
        <w:t>14.</w:t>
      </w:r>
      <w:r w:rsidRPr="008C1A1D">
        <w:rPr>
          <w:rFonts w:ascii="Times New Roman" w:hAnsi="Times New Roman" w:cs="Times New Roman"/>
          <w:sz w:val="24"/>
          <w:szCs w:val="24"/>
        </w:rPr>
        <w:t>5. Записи о характере несоответствий и любых последующих предпринятых действиях, включая полученное разрешение на отклонение, должны поддерживаться в рабочем состоянии.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6.</w:t>
      </w:r>
      <w:r w:rsidR="00750699">
        <w:rPr>
          <w:rFonts w:ascii="Times New Roman" w:hAnsi="Times New Roman" w:cs="Times New Roman"/>
          <w:sz w:val="24"/>
          <w:szCs w:val="24"/>
        </w:rPr>
        <w:t>14.</w:t>
      </w:r>
      <w:r w:rsidRPr="008C1A1D">
        <w:rPr>
          <w:rFonts w:ascii="Times New Roman" w:hAnsi="Times New Roman" w:cs="Times New Roman"/>
          <w:sz w:val="24"/>
          <w:szCs w:val="24"/>
        </w:rPr>
        <w:t>6. Общими показателями результативности Процедуры являются: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своевременность выявления и устранения несоответствия;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отсутствие случаев непреднамеренного использования</w:t>
      </w:r>
      <w:r w:rsidR="00980CD7" w:rsidRPr="008C1A1D">
        <w:rPr>
          <w:rFonts w:ascii="Times New Roman" w:hAnsi="Times New Roman" w:cs="Times New Roman"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несоответствующей продукции (услуги) или передачи на следующие стадии учебно-воспитательного процесса;</w:t>
      </w:r>
    </w:p>
    <w:p w:rsidR="00750699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- своевременность представления предложений по запуску КД/ПД в соответствии </w:t>
      </w:r>
      <w:r w:rsidR="00750699">
        <w:rPr>
          <w:rFonts w:ascii="Times New Roman" w:hAnsi="Times New Roman" w:cs="Times New Roman"/>
          <w:sz w:val="24"/>
          <w:szCs w:val="24"/>
        </w:rPr>
        <w:t xml:space="preserve">с </w:t>
      </w:r>
      <w:r w:rsidR="00750699" w:rsidRPr="00D738CB">
        <w:rPr>
          <w:rFonts w:ascii="Times New Roman" w:hAnsi="Times New Roman" w:cs="Times New Roman"/>
          <w:sz w:val="24"/>
          <w:szCs w:val="24"/>
        </w:rPr>
        <w:t>СМК-Л176-4.4-12</w:t>
      </w:r>
      <w:r w:rsidR="00556284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8C1A1D">
        <w:rPr>
          <w:rFonts w:ascii="Times New Roman" w:hAnsi="Times New Roman" w:cs="Times New Roman"/>
          <w:sz w:val="24"/>
          <w:szCs w:val="24"/>
        </w:rPr>
        <w:t>«Корректирующие действия»</w:t>
      </w:r>
      <w:r w:rsidR="00556284">
        <w:rPr>
          <w:rFonts w:ascii="Times New Roman" w:hAnsi="Times New Roman" w:cs="Times New Roman"/>
          <w:sz w:val="24"/>
          <w:szCs w:val="24"/>
        </w:rPr>
        <w:t xml:space="preserve"> и </w:t>
      </w:r>
      <w:r w:rsidR="00556284" w:rsidRPr="003F410F">
        <w:rPr>
          <w:rFonts w:ascii="Times New Roman" w:hAnsi="Times New Roman" w:cs="Times New Roman"/>
          <w:sz w:val="24"/>
          <w:szCs w:val="24"/>
        </w:rPr>
        <w:t>СМК-Л176-4.</w:t>
      </w:r>
      <w:r w:rsidR="00556284">
        <w:rPr>
          <w:rFonts w:ascii="Times New Roman" w:hAnsi="Times New Roman" w:cs="Times New Roman"/>
          <w:sz w:val="24"/>
          <w:szCs w:val="24"/>
        </w:rPr>
        <w:t>5</w:t>
      </w:r>
      <w:r w:rsidR="00556284" w:rsidRPr="003F410F">
        <w:rPr>
          <w:rFonts w:ascii="Times New Roman" w:hAnsi="Times New Roman" w:cs="Times New Roman"/>
          <w:sz w:val="24"/>
          <w:szCs w:val="24"/>
        </w:rPr>
        <w:t>-1</w:t>
      </w:r>
      <w:r w:rsidR="00556284">
        <w:rPr>
          <w:rFonts w:ascii="Times New Roman" w:hAnsi="Times New Roman" w:cs="Times New Roman"/>
          <w:sz w:val="24"/>
          <w:szCs w:val="24"/>
        </w:rPr>
        <w:t>5 «П</w:t>
      </w:r>
      <w:r w:rsidR="00556284" w:rsidRPr="008C1A1D">
        <w:rPr>
          <w:rFonts w:ascii="Times New Roman" w:hAnsi="Times New Roman" w:cs="Times New Roman"/>
          <w:sz w:val="24"/>
          <w:szCs w:val="24"/>
        </w:rPr>
        <w:t>редупреждающие действия</w:t>
      </w:r>
      <w:r w:rsidR="009B0792">
        <w:rPr>
          <w:rFonts w:ascii="Times New Roman" w:hAnsi="Times New Roman" w:cs="Times New Roman"/>
          <w:sz w:val="24"/>
          <w:szCs w:val="24"/>
        </w:rPr>
        <w:t>.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6.</w:t>
      </w:r>
      <w:r w:rsidR="00750699">
        <w:rPr>
          <w:rFonts w:ascii="Times New Roman" w:hAnsi="Times New Roman" w:cs="Times New Roman"/>
          <w:sz w:val="24"/>
          <w:szCs w:val="24"/>
        </w:rPr>
        <w:t>14.</w:t>
      </w:r>
      <w:r w:rsidRPr="008C1A1D">
        <w:rPr>
          <w:rFonts w:ascii="Times New Roman" w:hAnsi="Times New Roman" w:cs="Times New Roman"/>
          <w:sz w:val="24"/>
          <w:szCs w:val="24"/>
        </w:rPr>
        <w:t>7. В качестве критериев результативности данной Процедуры могут быть использованы: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а) Количество несоответствий, устраненных без последствий для потребителя, должно быть не менее 95%;</w:t>
      </w:r>
    </w:p>
    <w:p w:rsidR="0034680F" w:rsidRPr="008C1A1D" w:rsidRDefault="0034680F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б) Соблюдение сроков устранения несоответствий; </w:t>
      </w:r>
      <w:proofErr w:type="spellStart"/>
      <w:r w:rsidRPr="008C1A1D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8C1A1D">
        <w:rPr>
          <w:rFonts w:ascii="Times New Roman" w:hAnsi="Times New Roman" w:cs="Times New Roman"/>
          <w:sz w:val="24"/>
          <w:szCs w:val="24"/>
        </w:rPr>
        <w:t xml:space="preserve"> (допустимое, требуемое) значение – не менее 98% от общего числа выявленных несоответствий.</w:t>
      </w:r>
    </w:p>
    <w:p w:rsidR="00750699" w:rsidRPr="00770162" w:rsidRDefault="00750699" w:rsidP="00F170B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8"/>
          <w:szCs w:val="24"/>
        </w:rPr>
      </w:pPr>
    </w:p>
    <w:p w:rsidR="00F170B7" w:rsidRDefault="00F170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0792" w:rsidRDefault="009B0792" w:rsidP="0077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162" w:rsidRDefault="00770162" w:rsidP="0077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9646D">
        <w:rPr>
          <w:rFonts w:ascii="Times New Roman" w:hAnsi="Times New Roman" w:cs="Times New Roman"/>
          <w:b/>
          <w:sz w:val="24"/>
          <w:szCs w:val="24"/>
        </w:rPr>
        <w:t>Матрица ответственности при управлении несоответствиями</w:t>
      </w:r>
    </w:p>
    <w:p w:rsidR="00770162" w:rsidRDefault="00770162" w:rsidP="0077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9B0792" w:rsidRPr="002B4F4C" w:rsidRDefault="009B0792" w:rsidP="0077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1275"/>
        <w:gridCol w:w="993"/>
        <w:gridCol w:w="708"/>
        <w:gridCol w:w="851"/>
      </w:tblGrid>
      <w:tr w:rsidR="00942CC8" w:rsidRPr="002E20AB" w:rsidTr="00F170B7">
        <w:tc>
          <w:tcPr>
            <w:tcW w:w="5103" w:type="dxa"/>
          </w:tcPr>
          <w:p w:rsidR="00942CC8" w:rsidRPr="002E20AB" w:rsidRDefault="00942CC8" w:rsidP="0042505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20AB">
              <w:rPr>
                <w:rFonts w:ascii="Times New Roman" w:hAnsi="Times New Roman" w:cs="Times New Roman"/>
                <w:b/>
                <w:szCs w:val="24"/>
              </w:rPr>
              <w:t xml:space="preserve">Вид работы </w:t>
            </w:r>
          </w:p>
        </w:tc>
        <w:tc>
          <w:tcPr>
            <w:tcW w:w="993" w:type="dxa"/>
          </w:tcPr>
          <w:p w:rsidR="00942CC8" w:rsidRPr="002E20AB" w:rsidRDefault="00942CC8" w:rsidP="0042505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20AB">
              <w:rPr>
                <w:rFonts w:ascii="Times New Roman" w:hAnsi="Times New Roman" w:cs="Times New Roman"/>
                <w:b/>
                <w:szCs w:val="24"/>
              </w:rPr>
              <w:t>ОПРК</w:t>
            </w:r>
          </w:p>
        </w:tc>
        <w:tc>
          <w:tcPr>
            <w:tcW w:w="1275" w:type="dxa"/>
          </w:tcPr>
          <w:p w:rsidR="00942CC8" w:rsidRPr="002E20AB" w:rsidRDefault="00942CC8" w:rsidP="005562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20AB">
              <w:rPr>
                <w:rFonts w:ascii="Times New Roman" w:hAnsi="Times New Roman" w:cs="Times New Roman"/>
                <w:b/>
                <w:szCs w:val="24"/>
              </w:rPr>
              <w:t>РСП</w:t>
            </w:r>
          </w:p>
        </w:tc>
        <w:tc>
          <w:tcPr>
            <w:tcW w:w="993" w:type="dxa"/>
          </w:tcPr>
          <w:p w:rsidR="00942CC8" w:rsidRPr="002E20AB" w:rsidRDefault="00556284" w:rsidP="0042505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УК</w:t>
            </w:r>
            <w:r w:rsidR="00942CC8" w:rsidRPr="002E20AB">
              <w:rPr>
                <w:rFonts w:ascii="Times New Roman" w:hAnsi="Times New Roman" w:cs="Times New Roman"/>
                <w:b/>
                <w:szCs w:val="24"/>
              </w:rPr>
              <w:t>СП</w:t>
            </w:r>
          </w:p>
        </w:tc>
        <w:tc>
          <w:tcPr>
            <w:tcW w:w="708" w:type="dxa"/>
          </w:tcPr>
          <w:p w:rsidR="00942CC8" w:rsidRPr="002E20AB" w:rsidRDefault="00942CC8" w:rsidP="0042505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</w:t>
            </w:r>
            <w:r w:rsidRPr="002E20AB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851" w:type="dxa"/>
          </w:tcPr>
          <w:p w:rsidR="00942CC8" w:rsidRPr="002E20AB" w:rsidRDefault="00942CC8" w:rsidP="0042505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ПЛ</w:t>
            </w:r>
            <w:proofErr w:type="gramEnd"/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tabs>
                <w:tab w:val="left" w:pos="283"/>
              </w:tabs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Сбор информации, выявление и документальная фиксация несоответствия</w:t>
            </w:r>
          </w:p>
        </w:tc>
        <w:tc>
          <w:tcPr>
            <w:tcW w:w="993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Приостановка использования, изоляция несоответс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вующей продукции</w:t>
            </w:r>
          </w:p>
        </w:tc>
        <w:tc>
          <w:tcPr>
            <w:tcW w:w="993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</w:p>
        </w:tc>
        <w:tc>
          <w:tcPr>
            <w:tcW w:w="708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Анализ, установление причин несоответствия и возможных последствий</w:t>
            </w:r>
          </w:p>
        </w:tc>
        <w:tc>
          <w:tcPr>
            <w:tcW w:w="993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коррекции</w:t>
            </w:r>
          </w:p>
        </w:tc>
        <w:tc>
          <w:tcPr>
            <w:tcW w:w="993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942CC8" w:rsidRPr="0049646D" w:rsidRDefault="00BD13A2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942CC8" w:rsidRPr="0049646D" w:rsidRDefault="00BD13A2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коррекции</w:t>
            </w:r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Верификация исправленной продукции</w:t>
            </w:r>
          </w:p>
        </w:tc>
        <w:tc>
          <w:tcPr>
            <w:tcW w:w="993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942CC8" w:rsidRPr="0049646D" w:rsidRDefault="00BD13A2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Устранение несоответствия</w:t>
            </w:r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</w:p>
        </w:tc>
        <w:tc>
          <w:tcPr>
            <w:tcW w:w="708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Отбраковка (утилизация) продукции, исправить которую невозможно</w:t>
            </w:r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</w:p>
        </w:tc>
        <w:tc>
          <w:tcPr>
            <w:tcW w:w="708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425057">
            <w:pPr>
              <w:pStyle w:val="a6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Регистрация и хранение записей и документов, связанных с выявлением и устранением несоответствий</w:t>
            </w:r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8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8" w:rsidRPr="0049646D" w:rsidTr="00F170B7">
        <w:tc>
          <w:tcPr>
            <w:tcW w:w="5103" w:type="dxa"/>
          </w:tcPr>
          <w:p w:rsidR="00942CC8" w:rsidRPr="0049646D" w:rsidRDefault="00942CC8" w:rsidP="0024610E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9646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49646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64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процедуры в СМК </w:t>
            </w:r>
            <w:r w:rsidR="00750AE9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993" w:type="dxa"/>
          </w:tcPr>
          <w:p w:rsidR="00942CC8" w:rsidRPr="0049646D" w:rsidRDefault="00556284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</w:p>
        </w:tc>
        <w:tc>
          <w:tcPr>
            <w:tcW w:w="993" w:type="dxa"/>
          </w:tcPr>
          <w:p w:rsidR="00942CC8" w:rsidRPr="0049646D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</w:tcPr>
          <w:p w:rsidR="00942CC8" w:rsidRPr="00BD13A2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A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942CC8" w:rsidRPr="00BD13A2" w:rsidRDefault="00942CC8" w:rsidP="00425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A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770162" w:rsidRPr="002B4F4C" w:rsidRDefault="00770162" w:rsidP="00770162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p w:rsidR="00770162" w:rsidRDefault="00770162" w:rsidP="00770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46D"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обозначения: </w:t>
      </w:r>
    </w:p>
    <w:p w:rsidR="002B4F4C" w:rsidRPr="009B0792" w:rsidRDefault="002B4F4C" w:rsidP="0077016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977"/>
      </w:tblGrid>
      <w:tr w:rsidR="00F170B7" w:rsidRPr="0049646D" w:rsidTr="0011628D">
        <w:trPr>
          <w:trHeight w:val="1266"/>
        </w:trPr>
        <w:tc>
          <w:tcPr>
            <w:tcW w:w="6946" w:type="dxa"/>
          </w:tcPr>
          <w:p w:rsidR="00F170B7" w:rsidRPr="009E71EA" w:rsidRDefault="00F170B7" w:rsidP="00D02266">
            <w:pPr>
              <w:ind w:left="885" w:hanging="99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ОПРК </w:t>
            </w:r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9E71EA">
              <w:rPr>
                <w:rFonts w:ascii="Times New Roman" w:hAnsi="Times New Roman" w:cs="Times New Roman"/>
                <w:szCs w:val="24"/>
              </w:rPr>
              <w:t xml:space="preserve">ответственный представитель руководства по качеству </w:t>
            </w:r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                    </w:t>
            </w:r>
          </w:p>
          <w:p w:rsidR="00F170B7" w:rsidRPr="009E71EA" w:rsidRDefault="00F170B7" w:rsidP="00D02266">
            <w:pPr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РСП – </w:t>
            </w:r>
            <w:r w:rsidRPr="009E71EA">
              <w:rPr>
                <w:rFonts w:ascii="Times New Roman" w:hAnsi="Times New Roman" w:cs="Times New Roman"/>
                <w:szCs w:val="24"/>
              </w:rPr>
              <w:t>руководитель структурного подразделения;</w:t>
            </w:r>
          </w:p>
          <w:p w:rsidR="00F170B7" w:rsidRPr="009E71EA" w:rsidRDefault="00F170B7" w:rsidP="00D02266">
            <w:pPr>
              <w:ind w:left="885" w:hanging="99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УК СП – </w:t>
            </w:r>
            <w:r w:rsidRPr="009E71EA">
              <w:rPr>
                <w:rFonts w:ascii="Times New Roman" w:hAnsi="Times New Roman" w:cs="Times New Roman"/>
                <w:szCs w:val="24"/>
              </w:rPr>
              <w:t>уполномоченный по качеству структурного подразделения;</w:t>
            </w:r>
          </w:p>
          <w:p w:rsidR="00F170B7" w:rsidRPr="009E71EA" w:rsidRDefault="00F170B7" w:rsidP="00D02266">
            <w:pPr>
              <w:ind w:lef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Г</w:t>
            </w:r>
            <w:r w:rsidRPr="009E71EA">
              <w:rPr>
                <w:rFonts w:ascii="Times New Roman" w:hAnsi="Times New Roman" w:cs="Times New Roman"/>
                <w:b/>
                <w:szCs w:val="24"/>
              </w:rPr>
              <w:t>А</w:t>
            </w:r>
            <w:proofErr w:type="gramEnd"/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42CC8">
              <w:rPr>
                <w:rFonts w:ascii="Times New Roman" w:hAnsi="Times New Roman" w:cs="Times New Roman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E71EA">
              <w:rPr>
                <w:rFonts w:ascii="Times New Roman" w:hAnsi="Times New Roman" w:cs="Times New Roman"/>
                <w:szCs w:val="24"/>
              </w:rPr>
              <w:t>аудитор;</w:t>
            </w:r>
          </w:p>
          <w:p w:rsidR="00F170B7" w:rsidRPr="009E71EA" w:rsidRDefault="00F170B7" w:rsidP="00942CC8">
            <w:pPr>
              <w:ind w:lef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42CC8">
              <w:rPr>
                <w:rFonts w:ascii="Times New Roman" w:hAnsi="Times New Roman" w:cs="Times New Roman"/>
                <w:szCs w:val="24"/>
              </w:rPr>
              <w:t>– педагог лицея</w:t>
            </w:r>
          </w:p>
        </w:tc>
        <w:tc>
          <w:tcPr>
            <w:tcW w:w="2977" w:type="dxa"/>
          </w:tcPr>
          <w:p w:rsidR="00F170B7" w:rsidRDefault="00F170B7" w:rsidP="00F170B7">
            <w:pPr>
              <w:ind w:left="-108" w:hanging="1"/>
              <w:rPr>
                <w:rFonts w:ascii="Times New Roman" w:hAnsi="Times New Roman" w:cs="Times New Roman"/>
                <w:b/>
                <w:szCs w:val="24"/>
              </w:rPr>
            </w:pPr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9E71EA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gramEnd"/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Pr="009E71EA">
              <w:rPr>
                <w:rFonts w:ascii="Times New Roman" w:hAnsi="Times New Roman" w:cs="Times New Roman"/>
                <w:szCs w:val="24"/>
              </w:rPr>
              <w:t>руковод</w:t>
            </w:r>
            <w:r w:rsidR="00556284">
              <w:rPr>
                <w:rFonts w:ascii="Times New Roman" w:hAnsi="Times New Roman" w:cs="Times New Roman"/>
                <w:szCs w:val="24"/>
              </w:rPr>
              <w:t>ство</w:t>
            </w:r>
            <w:r w:rsidRPr="009E71E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1628D" w:rsidRDefault="00F170B7" w:rsidP="00F170B7">
            <w:pPr>
              <w:ind w:left="-108" w:hang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О - </w:t>
            </w:r>
            <w:r w:rsidRPr="009E71EA"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  <w:r w:rsidR="0011628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170B7" w:rsidRPr="00F170B7" w:rsidRDefault="0011628D" w:rsidP="00F170B7">
            <w:pPr>
              <w:ind w:left="-108" w:hanging="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 w:rsidR="00F170B7" w:rsidRPr="009E71EA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F170B7" w:rsidRPr="009E71EA" w:rsidRDefault="00F170B7" w:rsidP="00425057">
            <w:pPr>
              <w:ind w:left="-108"/>
              <w:rPr>
                <w:rFonts w:ascii="Times New Roman" w:hAnsi="Times New Roman" w:cs="Times New Roman"/>
                <w:szCs w:val="24"/>
              </w:rPr>
            </w:pPr>
            <w:r w:rsidRPr="009E71EA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r w:rsidRPr="009E71EA">
              <w:rPr>
                <w:rFonts w:ascii="Times New Roman" w:hAnsi="Times New Roman" w:cs="Times New Roman"/>
                <w:szCs w:val="24"/>
              </w:rPr>
              <w:t xml:space="preserve"> - информируемый</w:t>
            </w:r>
          </w:p>
          <w:p w:rsidR="00F170B7" w:rsidRPr="009E71EA" w:rsidRDefault="00F170B7" w:rsidP="00556284">
            <w:pPr>
              <w:ind w:left="-108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E71EA">
              <w:rPr>
                <w:rFonts w:ascii="Times New Roman" w:hAnsi="Times New Roman" w:cs="Times New Roman"/>
                <w:b/>
                <w:szCs w:val="24"/>
              </w:rPr>
              <w:t>У -</w:t>
            </w:r>
            <w:r w:rsidRPr="009E71EA">
              <w:rPr>
                <w:rFonts w:ascii="Times New Roman" w:hAnsi="Times New Roman" w:cs="Times New Roman"/>
                <w:szCs w:val="24"/>
              </w:rPr>
              <w:t xml:space="preserve"> участник</w:t>
            </w:r>
          </w:p>
          <w:p w:rsidR="00F170B7" w:rsidRPr="009E71EA" w:rsidRDefault="00F170B7" w:rsidP="0042505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9B0792" w:rsidRDefault="009B0792" w:rsidP="002B4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99" w:rsidRPr="002B4F4C" w:rsidRDefault="002B4F4C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F4C">
        <w:rPr>
          <w:rFonts w:ascii="Times New Roman" w:hAnsi="Times New Roman" w:cs="Times New Roman"/>
          <w:b/>
          <w:sz w:val="24"/>
          <w:szCs w:val="24"/>
        </w:rPr>
        <w:t>Пояснение к матрице ответственности</w:t>
      </w:r>
      <w:r w:rsidR="009B0792">
        <w:rPr>
          <w:rFonts w:ascii="Times New Roman" w:hAnsi="Times New Roman" w:cs="Times New Roman"/>
          <w:b/>
          <w:sz w:val="24"/>
          <w:szCs w:val="24"/>
        </w:rPr>
        <w:t>:</w:t>
      </w:r>
    </w:p>
    <w:p w:rsidR="002B4F4C" w:rsidRPr="008C1A1D" w:rsidRDefault="002B4F4C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7.1. Выявление несоответствий и уведомление руководителя структурного подразделения, в котором были выявлены эти несоответствия, является обязанностью каждого сотрудника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8C1A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и потребителя образовательной услуги (учащегося).</w:t>
      </w:r>
    </w:p>
    <w:p w:rsidR="002B4F4C" w:rsidRPr="008C1A1D" w:rsidRDefault="002B4F4C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7.2. Ответственность за реализацию данной Процедуры по отношению к определенным видам несоответствий несут:</w:t>
      </w:r>
    </w:p>
    <w:p w:rsidR="002B4F4C" w:rsidRPr="008C1A1D" w:rsidRDefault="002B4F4C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владельцы процессов СМК согласно матрице распределения ответственности в СМК (п.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1A1D">
        <w:rPr>
          <w:rFonts w:ascii="Times New Roman" w:hAnsi="Times New Roman" w:cs="Times New Roman"/>
          <w:sz w:val="24"/>
          <w:szCs w:val="24"/>
        </w:rPr>
        <w:t xml:space="preserve"> настоящей процедуры,</w:t>
      </w:r>
      <w:r w:rsidR="00750AE9">
        <w:rPr>
          <w:rFonts w:ascii="Times New Roman" w:hAnsi="Times New Roman" w:cs="Times New Roman"/>
          <w:sz w:val="24"/>
          <w:szCs w:val="24"/>
        </w:rPr>
        <w:t xml:space="preserve"> </w:t>
      </w:r>
      <w:r w:rsidRPr="008C1A1D">
        <w:rPr>
          <w:rFonts w:ascii="Times New Roman" w:hAnsi="Times New Roman" w:cs="Times New Roman"/>
          <w:sz w:val="24"/>
          <w:szCs w:val="24"/>
        </w:rPr>
        <w:t>РК-2012);</w:t>
      </w:r>
    </w:p>
    <w:p w:rsidR="002B4F4C" w:rsidRPr="008C1A1D" w:rsidRDefault="002B4F4C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- руководители структурных подразделений, в которых выявлены несоответствия.</w:t>
      </w:r>
    </w:p>
    <w:p w:rsidR="002B4F4C" w:rsidRPr="008C1A1D" w:rsidRDefault="002B4F4C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>7.3. Ответственность за регистрацию и хранение записей и документов (протоколов, решений и т.п.), связанных с выявлением и устранением несоответствий в структурном подразделении, возлагается на уполномоченного по качеству структурного подразделения.</w:t>
      </w:r>
    </w:p>
    <w:p w:rsidR="002B4F4C" w:rsidRPr="008C1A1D" w:rsidRDefault="002B4F4C" w:rsidP="00F170B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1D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8C1A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1A1D">
        <w:rPr>
          <w:rFonts w:ascii="Times New Roman" w:hAnsi="Times New Roman" w:cs="Times New Roman"/>
          <w:sz w:val="24"/>
          <w:szCs w:val="24"/>
        </w:rPr>
        <w:t xml:space="preserve"> выполнением требований данной Процедуры в </w:t>
      </w:r>
      <w:r w:rsidR="00750AE9">
        <w:rPr>
          <w:rFonts w:ascii="Times New Roman" w:hAnsi="Times New Roman" w:cs="Times New Roman"/>
          <w:sz w:val="24"/>
          <w:szCs w:val="24"/>
        </w:rPr>
        <w:t>Лицее</w:t>
      </w:r>
      <w:r w:rsidRPr="008C1A1D">
        <w:rPr>
          <w:rFonts w:ascii="Times New Roman" w:hAnsi="Times New Roman" w:cs="Times New Roman"/>
          <w:sz w:val="24"/>
          <w:szCs w:val="24"/>
        </w:rPr>
        <w:t xml:space="preserve"> осуществляет ответственный представитель руководства по качеству.</w:t>
      </w:r>
    </w:p>
    <w:p w:rsidR="00770162" w:rsidRDefault="00770162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CD7" w:rsidRDefault="00436CD7" w:rsidP="00450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80F" w:rsidRDefault="009B0792" w:rsidP="00766DB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="0034680F" w:rsidRPr="00BF40AC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Графическое </w:t>
      </w:r>
      <w:r w:rsidR="00766DB4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="0034680F" w:rsidRPr="00BF40AC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процедуры</w:t>
      </w:r>
      <w:r w:rsidR="00766DB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01706B" w:rsidRPr="00BF40AC">
        <w:rPr>
          <w:rFonts w:ascii="Times New Roman" w:hAnsi="Times New Roman" w:cs="Times New Roman"/>
          <w:b/>
          <w:bCs/>
          <w:sz w:val="24"/>
          <w:szCs w:val="24"/>
        </w:rPr>
        <w:t>Управление несоответствиями</w:t>
      </w:r>
      <w:r w:rsidR="00766DB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4610E" w:rsidRDefault="00AE6008" w:rsidP="00766DB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group id="_x0000_s1147" style="position:absolute;left:0;text-align:left;margin-left:56.85pt;margin-top:13.15pt;width:417.9pt;height:578.3pt;z-index:251833344" coordorigin="1026,3677" coordsize="8358,1156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4" type="#_x0000_t32" style="position:absolute;left:4576;top:7893;width:0;height:330" o:connectortype="straight">
              <v:stroke endarrow="block"/>
            </v:shape>
            <v:shape id="_x0000_s1095" type="#_x0000_t32" style="position:absolute;left:4576;top:9033;width:0;height:585" o:connectortype="straight">
              <v:stroke endarrow="block"/>
            </v:shape>
            <v:oval id="_x0000_s1096" style="position:absolute;left:3197;top:14613;width:2430;height:450">
              <v:textbox style="mso-next-textbox:#_x0000_s1096">
                <w:txbxContent>
                  <w:p w:rsidR="004F2FC4" w:rsidRPr="002E5BA4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E5BA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Окончание </w:t>
                    </w:r>
                  </w:p>
                </w:txbxContent>
              </v:textbox>
            </v:oval>
            <v:shape id="_x0000_s1097" type="#_x0000_t32" style="position:absolute;left:4442;top:14061;width:0;height:552" o:connectortype="straight">
              <v:stroke endarrow="block"/>
            </v:shape>
            <v:shape id="_x0000_s1098" type="#_x0000_t32" style="position:absolute;left:4442;top:13261;width:0;height:407" o:connectortype="straight">
              <v:stroke endarrow="block"/>
            </v:shape>
            <v:shape id="_x0000_s1099" type="#_x0000_t32" style="position:absolute;left:4442;top:10836;width:0;height:585" o:connectortype="straight">
              <v:stroke endarrow="block"/>
            </v:shape>
            <v:rect id="_x0000_s1108" style="position:absolute;left:1026;top:3812;width:1698;height:1679">
              <v:textbox style="mso-next-textbox:#_x0000_s1108">
                <w:txbxContent>
                  <w:p w:rsidR="004F2FC4" w:rsidRPr="002F7228" w:rsidRDefault="004F2FC4" w:rsidP="00766DB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F722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Информация о продукции  (услуге).</w:t>
                    </w:r>
                  </w:p>
                  <w:p w:rsidR="004F2FC4" w:rsidRPr="002E5BA4" w:rsidRDefault="004F2FC4" w:rsidP="00766DB4">
                    <w:pPr>
                      <w:rPr>
                        <w:rFonts w:ascii="Times New Roman" w:hAnsi="Times New Roman" w:cs="Times New Roman"/>
                        <w:color w:val="FF0000"/>
                        <w:sz w:val="18"/>
                        <w:szCs w:val="18"/>
                      </w:rPr>
                    </w:pPr>
                    <w:r w:rsidRPr="002F722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Записи о несоответствиях. </w:t>
                    </w:r>
                    <w:r w:rsidRPr="00BF40A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Жалобы потребителей</w:t>
                    </w:r>
                    <w:r w:rsidRPr="002E5BA4">
                      <w:rPr>
                        <w:rFonts w:ascii="Times New Roman" w:hAnsi="Times New Roman" w:cs="Times New Roman"/>
                        <w:color w:val="FF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109" style="position:absolute;left:2987;top:5417;width:2910;height:945">
              <v:textbox style="mso-next-textbox:#_x0000_s1109">
                <w:txbxContent>
                  <w:p w:rsidR="004F2FC4" w:rsidRPr="002F7228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F722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Приостановка использования, изоляция продукции (услуги) и анализ причин несоответствия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10" type="#_x0000_t4" style="position:absolute;left:3032;top:8075;width:3030;height:1206">
              <v:textbox style="mso-next-textbox:#_x0000_s1110">
                <w:txbxContent>
                  <w:p w:rsidR="004F2FC4" w:rsidRPr="006E22E9" w:rsidRDefault="004F2FC4" w:rsidP="00766DB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9237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Проведение КД/ПД необходимо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?</w:t>
                    </w:r>
                  </w:p>
                </w:txbxContent>
              </v:textbox>
            </v:shape>
            <v:shape id="_x0000_s1111" type="#_x0000_t4" style="position:absolute;left:3152;top:6637;width:2910;height:1219">
              <v:textbox style="mso-next-textbox:#_x0000_s1111">
                <w:txbxContent>
                  <w:p w:rsidR="004F2FC4" w:rsidRPr="003B05D5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</w:pPr>
                    <w:r w:rsidRPr="003B05D5"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  <w:t>Коррекция продукции (услуги)</w:t>
                    </w:r>
                  </w:p>
                  <w:p w:rsidR="004F2FC4" w:rsidRPr="006C64DA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возможна?</w:t>
                    </w:r>
                  </w:p>
                </w:txbxContent>
              </v:textbox>
            </v:shape>
            <v:rect id="_x0000_s1112" style="position:absolute;left:2987;top:4427;width:2910;height:660">
              <v:textbox style="mso-next-textbox:#_x0000_s1112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Выявление. Регистрация и идентификация несоответствия</w:t>
                    </w:r>
                  </w:p>
                </w:txbxContent>
              </v:textbox>
            </v:re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113" type="#_x0000_t114" style="position:absolute;left:6789;top:9577;width:2325;height:516">
              <v:textbox style="mso-next-textbox:#_x0000_s1113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Записи, ведомости</w:t>
                    </w:r>
                  </w:p>
                </w:txbxContent>
              </v:textbox>
            </v:shape>
            <v:shape id="_x0000_s1114" type="#_x0000_t114" style="position:absolute;left:6789;top:8223;width:2400;height:810">
              <v:textbox style="mso-next-textbox:#_x0000_s1114">
                <w:txbxContent>
                  <w:p w:rsidR="004F2FC4" w:rsidRPr="00135394" w:rsidRDefault="004F2FC4" w:rsidP="00766DB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E5BA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Записи, информация в СК</w:t>
                    </w:r>
                  </w:p>
                </w:txbxContent>
              </v:textbox>
            </v:shape>
            <v:shape id="_x0000_s1115" type="#_x0000_t114" style="position:absolute;left:6789;top:6796;width:2400;height:810">
              <v:textbox style="mso-next-textbox:#_x0000_s1115">
                <w:txbxContent>
                  <w:p w:rsidR="004F2FC4" w:rsidRPr="00135394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Решение, запись в ведомости, протокол </w:t>
                    </w:r>
                  </w:p>
                </w:txbxContent>
              </v:textbox>
            </v:shape>
            <v:shape id="_x0000_s1116" type="#_x0000_t114" style="position:absolute;left:6789;top:5417;width:2400;height:945">
              <v:textbox style="mso-next-textbox:#_x0000_s1116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Перечень причин несоответствия и </w:t>
                    </w:r>
                    <w:r w:rsidRPr="003B05D5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>возможных последствий</w:t>
                    </w:r>
                  </w:p>
                </w:txbxContent>
              </v:textbox>
            </v:shape>
            <v:shape id="_x0000_s1117" type="#_x0000_t114" style="position:absolute;left:6699;top:4127;width:2490;height:646">
              <v:textbox style="mso-next-textbox:#_x0000_s1117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Протокол о несоответствии</w:t>
                    </w:r>
                  </w:p>
                </w:txbxContent>
              </v:textbox>
            </v:shape>
            <v:oval id="_x0000_s1118" style="position:absolute;left:3197;top:3677;width:2430;height:450">
              <v:textbox style="mso-next-textbox:#_x0000_s1118">
                <w:txbxContent>
                  <w:p w:rsidR="004F2FC4" w:rsidRPr="006E22E9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E22E9">
                      <w:rPr>
                        <w:rFonts w:ascii="Times New Roman" w:hAnsi="Times New Roman" w:cs="Times New Roman"/>
                      </w:rPr>
                      <w:t>начало</w:t>
                    </w:r>
                  </w:p>
                </w:txbxContent>
              </v:textbox>
            </v:oval>
            <v:shape id="_x0000_s1119" type="#_x0000_t114" style="position:absolute;left:6714;top:10292;width:2400;height:735">
              <v:textbox style="mso-next-textbox:#_x0000_s1119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Записи о результатах проверки, решение </w:t>
                    </w:r>
                  </w:p>
                </w:txbxContent>
              </v:textbox>
            </v:shape>
            <v:shape id="_x0000_s1120" type="#_x0000_t114" style="position:absolute;left:6699;top:13668;width:2415;height:705">
              <v:textbox style="mso-next-textbox:#_x0000_s1120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Записи о закрытии несоответствия  </w:t>
                    </w:r>
                  </w:p>
                </w:txbxContent>
              </v:textbox>
            </v:shape>
            <v:shape id="_x0000_s1121" type="#_x0000_t114" style="position:absolute;left:6699;top:14613;width:2415;height:630">
              <v:textbox style="mso-next-textbox:#_x0000_s1121">
                <w:txbxContent>
                  <w:p w:rsidR="004F2FC4" w:rsidRPr="002E5BA4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E5BA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Отчет по КД и ПД </w:t>
                    </w:r>
                  </w:p>
                </w:txbxContent>
              </v:textbox>
            </v:shape>
            <v:shape id="_x0000_s1122" type="#_x0000_t32" style="position:absolute;left:4442;top:4127;width:15;height:300" o:connectortype="straight">
              <v:stroke endarrow="block"/>
            </v:shape>
            <v:shape id="_x0000_s1123" type="#_x0000_t32" style="position:absolute;left:4442;top:5087;width:0;height:330" o:connectortype="straight">
              <v:stroke endarrow="block"/>
            </v:shape>
            <v:shape id="_x0000_s1124" type="#_x0000_t32" style="position:absolute;left:4576;top:6362;width:15;height:275;flip:x" o:connectortype="straight">
              <v:stroke endarrow="block"/>
            </v:shape>
            <v:shape id="_x0000_s1125" type="#_x0000_t32" style="position:absolute;left:4442;top:9897;width:1;height:464" o:connectortype="straight">
              <v:stroke endarrow="block"/>
            </v:shape>
            <v:rect id="_x0000_s1126" style="position:absolute;left:3197;top:9587;width:2430;height:506">
              <v:textbox style="mso-next-textbox:#_x0000_s1126">
                <w:txbxContent>
                  <w:p w:rsidR="004F2FC4" w:rsidRDefault="004F2FC4" w:rsidP="00766DB4">
                    <w:pPr>
                      <w:jc w:val="center"/>
                    </w:pP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Проведение</w:t>
                    </w:r>
                    <w:r w:rsidRPr="00092376">
                      <w:rPr>
                        <w:sz w:val="18"/>
                        <w:szCs w:val="18"/>
                      </w:rPr>
                      <w:t xml:space="preserve"> </w:t>
                    </w:r>
                    <w:r w:rsidRPr="0009237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коррекции</w:t>
                    </w:r>
                  </w:p>
                </w:txbxContent>
              </v:textbox>
            </v:rect>
            <v:rect id="_x0000_s1127" style="position:absolute;left:3197;top:10361;width:2430;height:666">
              <v:textbox style="mso-next-textbox:#_x0000_s1127">
                <w:txbxContent>
                  <w:p w:rsidR="004F2FC4" w:rsidRPr="00092376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9237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Верификация исправленной продукции</w:t>
                    </w:r>
                  </w:p>
                </w:txbxContent>
              </v:textbox>
            </v:rect>
            <v:shape id="_x0000_s1128" type="#_x0000_t4" style="position:absolute;left:2987;top:11421;width:2910;height:999">
              <v:textbox style="mso-next-textbox:#_x0000_s1128">
                <w:txbxContent>
                  <w:p w:rsidR="004F2FC4" w:rsidRPr="006E22E9" w:rsidRDefault="004F2FC4" w:rsidP="00766DB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Несоответствие                                  устранено?</w:t>
                    </w:r>
                  </w:p>
                </w:txbxContent>
              </v:textbox>
            </v:shape>
            <v:rect id="_x0000_s1129" style="position:absolute;left:3197;top:12671;width:2430;height:666">
              <v:textbox style="mso-next-textbox:#_x0000_s1129">
                <w:txbxContent>
                  <w:p w:rsidR="004F2FC4" w:rsidRPr="00092376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Отбраковка (утилизация) продукции (услуги)</w:t>
                    </w:r>
                  </w:p>
                </w:txbxContent>
              </v:textbox>
            </v:rect>
            <v:rect id="_x0000_s1130" style="position:absolute;left:3197;top:13668;width:2430;height:405">
              <v:textbox style="mso-next-textbox:#_x0000_s1130">
                <w:txbxContent>
                  <w:p w:rsidR="004F2FC4" w:rsidRPr="00092376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Закрытие несоответствия</w:t>
                    </w:r>
                  </w:p>
                </w:txbxContent>
              </v:textbox>
            </v:rect>
            <v:shape id="_x0000_s1131" type="#_x0000_t114" style="position:absolute;left:1179;top:9452;width:1545;height:735">
              <v:textbox style="mso-next-textbox:#_x0000_s1131">
                <w:txbxContent>
                  <w:p w:rsidR="004F2FC4" w:rsidRPr="003B05D5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3B05D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Планы по КД/ПД</w:t>
                    </w:r>
                  </w:p>
                </w:txbxContent>
              </v:textbox>
            </v:shape>
            <v:shape id="_x0000_s1132" type="#_x0000_t114" style="position:absolute;left:1179;top:10292;width:1545;height:1129">
              <v:textbox style="mso-next-textbox:#_x0000_s1132">
                <w:txbxContent>
                  <w:p w:rsidR="004F2FC4" w:rsidRPr="002F7228" w:rsidRDefault="004F2FC4" w:rsidP="00766DB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F722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Информация об исправленной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2F722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продукции</w:t>
                    </w:r>
                  </w:p>
                </w:txbxContent>
              </v:textbox>
            </v:shape>
            <v:shape id="_x0000_s1133" type="#_x0000_t114" style="position:absolute;left:1179;top:12643;width:1545;height:1025">
              <v:textbox style="mso-next-textbox:#_x0000_s1133">
                <w:txbxContent>
                  <w:p w:rsidR="004F2FC4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Представление к отбраковке продукции (услуги)</w:t>
                    </w:r>
                  </w:p>
                  <w:p w:rsidR="004F2FC4" w:rsidRPr="002F7228" w:rsidRDefault="004F2FC4" w:rsidP="00766DB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34" type="#_x0000_t114" style="position:absolute;left:6939;top:4517;width:2445;height:720">
              <v:textbox style="mso-next-textbox:#_x0000_s1134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Информация о несоответствии</w:t>
                    </w:r>
                  </w:p>
                </w:txbxContent>
              </v:textbox>
            </v:shape>
            <v:shape id="_x0000_s1135" type="#_x0000_t114" style="position:absolute;left:6789;top:12602;width:2400;height:631">
              <v:textbox style="mso-next-textbox:#_x0000_s1135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Приказ, замена продукции</w:t>
                    </w: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136" type="#_x0000_t114" style="position:absolute;left:6789;top:11686;width:2325;height:631">
              <v:textbox style="mso-next-textbox:#_x0000_s1136">
                <w:txbxContent>
                  <w:p w:rsidR="004F2FC4" w:rsidRPr="00E23AB2" w:rsidRDefault="004F2FC4" w:rsidP="00766DB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Записи </w:t>
                    </w:r>
                    <w:r w:rsidRPr="00E23A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position:absolute;left:2878;top:7262;width:274;height:1;flip:x" o:connectortype="straight"/>
            <v:shape id="_x0000_s1139" type="#_x0000_t32" style="position:absolute;left:2878;top:7262;width:0;height:5806" o:connectortype="straight"/>
            <v:shape id="_x0000_s1140" type="#_x0000_t32" style="position:absolute;left:2878;top:13068;width:319;height:0" o:connectortype="straight">
              <v:stroke endarrow="block"/>
            </v:shape>
            <v:shape id="_x0000_s1141" type="#_x0000_t32" style="position:absolute;left:6204;top:5237;width:0;height:6682;flip:y" o:connectortype="straight"/>
            <v:shape id="_x0000_s1142" type="#_x0000_t32" style="position:absolute;left:4442;top:5237;width:1762;height:0;flip:x" o:connectortype="straight">
              <v:stroke endarrow="block"/>
            </v:shape>
            <v:shape id="_x0000_s1143" type="#_x0000_t32" style="position:absolute;left:6204;top:11919;width:0;height:1553" o:connectortype="straight"/>
            <v:shape id="_x0000_s1144" type="#_x0000_t32" style="position:absolute;left:4442;top:13471;width:1762;height:1;flip:x" o:connectortype="straight">
              <v:stroke endarrow="block"/>
            </v:shape>
          </v:group>
        </w:pict>
      </w: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057" w:rsidRDefault="004250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610E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80F" w:rsidRPr="002E20AB" w:rsidRDefault="0024610E" w:rsidP="0024610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E20AB">
        <w:rPr>
          <w:rFonts w:ascii="Times New Roman" w:hAnsi="Times New Roman" w:cs="Times New Roman"/>
          <w:b/>
          <w:sz w:val="24"/>
          <w:szCs w:val="24"/>
        </w:rPr>
        <w:t>риложение</w:t>
      </w:r>
      <w:proofErr w:type="gramStart"/>
      <w:r w:rsidR="002E20A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E45DEA" w:rsidRDefault="00E45DEA" w:rsidP="00E45DEA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DEA">
        <w:rPr>
          <w:rFonts w:ascii="Times New Roman" w:hAnsi="Times New Roman" w:cs="Times New Roman"/>
          <w:b/>
          <w:sz w:val="24"/>
          <w:szCs w:val="24"/>
        </w:rPr>
        <w:t xml:space="preserve">Перечень возможных несоответствий при   проведении внутренних аудитов </w:t>
      </w:r>
    </w:p>
    <w:p w:rsidR="0034680F" w:rsidRPr="002E20AB" w:rsidRDefault="00E45DEA" w:rsidP="00E45DEA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DEA">
        <w:rPr>
          <w:rFonts w:ascii="Times New Roman" w:hAnsi="Times New Roman" w:cs="Times New Roman"/>
          <w:sz w:val="24"/>
          <w:szCs w:val="24"/>
        </w:rPr>
        <w:t xml:space="preserve">1. </w:t>
      </w:r>
      <w:r w:rsidR="0034680F" w:rsidRPr="00E45DEA">
        <w:rPr>
          <w:rFonts w:ascii="Times New Roman" w:hAnsi="Times New Roman" w:cs="Times New Roman"/>
          <w:sz w:val="24"/>
          <w:szCs w:val="24"/>
        </w:rPr>
        <w:t>Несоответствие основных образовательных программ (учебных планов, рабочих программ дисциплин, учебно-методических комплексов и др.) требованиям нормативных</w:t>
      </w:r>
      <w:r w:rsidR="0034680F" w:rsidRPr="002E20AB">
        <w:rPr>
          <w:rFonts w:ascii="Times New Roman" w:hAnsi="Times New Roman" w:cs="Times New Roman"/>
          <w:sz w:val="24"/>
          <w:szCs w:val="24"/>
        </w:rPr>
        <w:t xml:space="preserve"> документов и потребителей.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 xml:space="preserve">2. Несоответствие компетенций </w:t>
      </w:r>
      <w:r w:rsidR="00DF1189" w:rsidRPr="002E20A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E20AB">
        <w:rPr>
          <w:rFonts w:ascii="Times New Roman" w:hAnsi="Times New Roman" w:cs="Times New Roman"/>
          <w:sz w:val="24"/>
          <w:szCs w:val="24"/>
        </w:rPr>
        <w:t xml:space="preserve"> состава требованиям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2E20AB">
        <w:rPr>
          <w:rFonts w:ascii="Times New Roman" w:hAnsi="Times New Roman" w:cs="Times New Roman"/>
          <w:sz w:val="24"/>
          <w:szCs w:val="24"/>
        </w:rPr>
        <w:t>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 xml:space="preserve">3. Несоответствие компетенций выпускников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2E20A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DF1189" w:rsidRPr="002E20AB">
        <w:rPr>
          <w:rFonts w:ascii="Times New Roman" w:hAnsi="Times New Roman" w:cs="Times New Roman"/>
          <w:sz w:val="24"/>
          <w:szCs w:val="24"/>
        </w:rPr>
        <w:t>стандарта.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 xml:space="preserve">4. Несоответствия квалификации </w:t>
      </w:r>
      <w:r w:rsidR="00DF1189" w:rsidRPr="002E20AB">
        <w:rPr>
          <w:rFonts w:ascii="Times New Roman" w:hAnsi="Times New Roman" w:cs="Times New Roman"/>
          <w:sz w:val="24"/>
          <w:szCs w:val="24"/>
        </w:rPr>
        <w:t>руководителей ОУ</w:t>
      </w:r>
      <w:r w:rsidRPr="002E20AB">
        <w:rPr>
          <w:rFonts w:ascii="Times New Roman" w:hAnsi="Times New Roman" w:cs="Times New Roman"/>
          <w:sz w:val="24"/>
          <w:szCs w:val="24"/>
        </w:rPr>
        <w:t>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5. Несоответствия квалификации учебно-вспомогательного персонала.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 xml:space="preserve">6. Ошибки при формировании программ </w:t>
      </w:r>
      <w:r w:rsidR="00DF1189" w:rsidRPr="002E20AB">
        <w:rPr>
          <w:rFonts w:ascii="Times New Roman" w:hAnsi="Times New Roman" w:cs="Times New Roman"/>
          <w:sz w:val="24"/>
          <w:szCs w:val="24"/>
        </w:rPr>
        <w:t>проектно</w:t>
      </w:r>
      <w:r w:rsidRPr="002E20AB"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7. Ошибки при выделении необходимых ресурсов на инновационную деятельность.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 xml:space="preserve">8. Ошибки при оценивании способности кафедр и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2E20AB">
        <w:rPr>
          <w:rFonts w:ascii="Times New Roman" w:hAnsi="Times New Roman" w:cs="Times New Roman"/>
          <w:sz w:val="24"/>
          <w:szCs w:val="24"/>
        </w:rPr>
        <w:t xml:space="preserve"> в целом выполнить требования ФГОС и потребителей.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 xml:space="preserve">9. Несоответствия, выявленные в ходе верификации и </w:t>
      </w:r>
      <w:proofErr w:type="spellStart"/>
      <w:r w:rsidRPr="002E20AB"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 w:rsidRPr="002E20AB">
        <w:rPr>
          <w:rFonts w:ascii="Times New Roman" w:hAnsi="Times New Roman" w:cs="Times New Roman"/>
          <w:sz w:val="24"/>
          <w:szCs w:val="24"/>
        </w:rPr>
        <w:t xml:space="preserve"> проектов процедурных документов учебного процесса.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10. Несвоевременное внесение изменений в документацию.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11. Несоблюдение графиков и расписаний.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12. Отсутствие критериев для анализа способностей (возможностей) процессов.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13. Нарушение идентификации документов.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14. Применение неисправного лабораторного оборудования, инструмента и приборов.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 xml:space="preserve">15. Недостатки, выявленные при текущем контроле успеваемости, промежуточной и итоговой аттестации </w:t>
      </w:r>
      <w:proofErr w:type="gramStart"/>
      <w:r w:rsidRPr="002E20AB">
        <w:rPr>
          <w:rFonts w:ascii="Times New Roman" w:hAnsi="Times New Roman" w:cs="Times New Roman"/>
          <w:sz w:val="24"/>
          <w:szCs w:val="24"/>
        </w:rPr>
        <w:t>обуча</w:t>
      </w:r>
      <w:r w:rsidR="00DF1189" w:rsidRPr="002E20AB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2E20AB">
        <w:rPr>
          <w:rFonts w:ascii="Times New Roman" w:hAnsi="Times New Roman" w:cs="Times New Roman"/>
          <w:sz w:val="24"/>
          <w:szCs w:val="24"/>
        </w:rPr>
        <w:t>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16. Недостатки, выявленные при внутренних и внешних аудитах (проверках).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17. Несвоевременная актуализация документов.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</w:t>
      </w:r>
      <w:r w:rsidR="00DF1189" w:rsidRPr="002E20AB">
        <w:rPr>
          <w:rFonts w:ascii="Times New Roman" w:hAnsi="Times New Roman" w:cs="Times New Roman"/>
          <w:sz w:val="24"/>
          <w:szCs w:val="24"/>
        </w:rPr>
        <w:t>8</w:t>
      </w:r>
      <w:r w:rsidRPr="002E20AB">
        <w:rPr>
          <w:rFonts w:ascii="Times New Roman" w:hAnsi="Times New Roman" w:cs="Times New Roman"/>
          <w:sz w:val="24"/>
          <w:szCs w:val="24"/>
        </w:rPr>
        <w:t>. Необеспеченность рабочих мест учтенными копиями документов.</w:t>
      </w:r>
    </w:p>
    <w:p w:rsidR="0034680F" w:rsidRPr="002E20AB" w:rsidRDefault="00DF1189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19</w:t>
      </w:r>
      <w:r w:rsidR="0034680F" w:rsidRPr="002E20AB">
        <w:rPr>
          <w:rFonts w:ascii="Times New Roman" w:hAnsi="Times New Roman" w:cs="Times New Roman"/>
          <w:sz w:val="24"/>
          <w:szCs w:val="24"/>
        </w:rPr>
        <w:t>. Ошибки маркетинга и оценивания удовлетворенности выпускников.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</w:t>
      </w:r>
      <w:r w:rsidR="00DF1189" w:rsidRPr="002E20AB">
        <w:rPr>
          <w:rFonts w:ascii="Times New Roman" w:hAnsi="Times New Roman" w:cs="Times New Roman"/>
          <w:sz w:val="24"/>
          <w:szCs w:val="24"/>
        </w:rPr>
        <w:t>0</w:t>
      </w:r>
      <w:r w:rsidRPr="002E20AB">
        <w:rPr>
          <w:rFonts w:ascii="Times New Roman" w:hAnsi="Times New Roman" w:cs="Times New Roman"/>
          <w:sz w:val="24"/>
          <w:szCs w:val="24"/>
        </w:rPr>
        <w:t>. Закупка продукции у неквалифицированного поставщика и без подтверждения ее качества.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</w:t>
      </w:r>
      <w:r w:rsidR="00DF1189" w:rsidRPr="002E20AB">
        <w:rPr>
          <w:rFonts w:ascii="Times New Roman" w:hAnsi="Times New Roman" w:cs="Times New Roman"/>
          <w:sz w:val="24"/>
          <w:szCs w:val="24"/>
        </w:rPr>
        <w:t>1</w:t>
      </w:r>
      <w:r w:rsidRPr="002E20AB">
        <w:rPr>
          <w:rFonts w:ascii="Times New Roman" w:hAnsi="Times New Roman" w:cs="Times New Roman"/>
          <w:sz w:val="24"/>
          <w:szCs w:val="24"/>
        </w:rPr>
        <w:t xml:space="preserve">. Несогласованность целей подразделений и Политики руководства </w:t>
      </w:r>
      <w:r w:rsidR="00750AE9">
        <w:rPr>
          <w:rFonts w:ascii="Times New Roman" w:hAnsi="Times New Roman" w:cs="Times New Roman"/>
          <w:sz w:val="24"/>
          <w:szCs w:val="24"/>
        </w:rPr>
        <w:t>Лицея</w:t>
      </w:r>
      <w:r w:rsidRPr="002E20AB">
        <w:rPr>
          <w:rFonts w:ascii="Times New Roman" w:hAnsi="Times New Roman" w:cs="Times New Roman"/>
          <w:sz w:val="24"/>
          <w:szCs w:val="24"/>
        </w:rPr>
        <w:t xml:space="preserve"> в области качества.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</w:t>
      </w:r>
      <w:r w:rsidR="00DF1189" w:rsidRPr="002E20AB">
        <w:rPr>
          <w:rFonts w:ascii="Times New Roman" w:hAnsi="Times New Roman" w:cs="Times New Roman"/>
          <w:sz w:val="24"/>
          <w:szCs w:val="24"/>
        </w:rPr>
        <w:t>2</w:t>
      </w:r>
      <w:r w:rsidRPr="002E20AB">
        <w:rPr>
          <w:rFonts w:ascii="Times New Roman" w:hAnsi="Times New Roman" w:cs="Times New Roman"/>
          <w:sz w:val="24"/>
          <w:szCs w:val="24"/>
        </w:rPr>
        <w:t>. Неоднозначность в принятии решений.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</w:t>
      </w:r>
      <w:r w:rsidR="00DF1189" w:rsidRPr="002E20AB">
        <w:rPr>
          <w:rFonts w:ascii="Times New Roman" w:hAnsi="Times New Roman" w:cs="Times New Roman"/>
          <w:sz w:val="24"/>
          <w:szCs w:val="24"/>
        </w:rPr>
        <w:t>3</w:t>
      </w:r>
      <w:r w:rsidRPr="002E20AB">
        <w:rPr>
          <w:rFonts w:ascii="Times New Roman" w:hAnsi="Times New Roman" w:cs="Times New Roman"/>
          <w:sz w:val="24"/>
          <w:szCs w:val="24"/>
        </w:rPr>
        <w:t>. Невыполнение решений (приказов, распоряжений, решений советов).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</w:t>
      </w:r>
      <w:r w:rsidR="00DF1189" w:rsidRPr="002E20AB">
        <w:rPr>
          <w:rFonts w:ascii="Times New Roman" w:hAnsi="Times New Roman" w:cs="Times New Roman"/>
          <w:sz w:val="24"/>
          <w:szCs w:val="24"/>
        </w:rPr>
        <w:t>4</w:t>
      </w:r>
      <w:r w:rsidRPr="002E20AB">
        <w:rPr>
          <w:rFonts w:ascii="Times New Roman" w:hAnsi="Times New Roman" w:cs="Times New Roman"/>
          <w:sz w:val="24"/>
          <w:szCs w:val="24"/>
        </w:rPr>
        <w:t>. Несвоевременное (запоздалое) выделение средств и ресурсов.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</w:t>
      </w:r>
      <w:r w:rsidR="00DF1189" w:rsidRPr="002E20AB">
        <w:rPr>
          <w:rFonts w:ascii="Times New Roman" w:hAnsi="Times New Roman" w:cs="Times New Roman"/>
          <w:sz w:val="24"/>
          <w:szCs w:val="24"/>
        </w:rPr>
        <w:t>5</w:t>
      </w:r>
      <w:r w:rsidRPr="002E20AB">
        <w:rPr>
          <w:rFonts w:ascii="Times New Roman" w:hAnsi="Times New Roman" w:cs="Times New Roman"/>
          <w:sz w:val="24"/>
          <w:szCs w:val="24"/>
        </w:rPr>
        <w:t>. Неполная и недостоверная информация во входных данных для принятия</w:t>
      </w:r>
      <w:r w:rsidR="00AC5291" w:rsidRPr="002E20AB">
        <w:rPr>
          <w:rFonts w:ascii="Times New Roman" w:hAnsi="Times New Roman" w:cs="Times New Roman"/>
          <w:sz w:val="24"/>
          <w:szCs w:val="24"/>
        </w:rPr>
        <w:t xml:space="preserve"> </w:t>
      </w:r>
      <w:r w:rsidRPr="002E20AB">
        <w:rPr>
          <w:rFonts w:ascii="Times New Roman" w:hAnsi="Times New Roman" w:cs="Times New Roman"/>
          <w:sz w:val="24"/>
          <w:szCs w:val="24"/>
        </w:rPr>
        <w:t>решений.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</w:t>
      </w:r>
      <w:r w:rsidR="00DF1189" w:rsidRPr="002E20AB">
        <w:rPr>
          <w:rFonts w:ascii="Times New Roman" w:hAnsi="Times New Roman" w:cs="Times New Roman"/>
          <w:sz w:val="24"/>
          <w:szCs w:val="24"/>
        </w:rPr>
        <w:t>6</w:t>
      </w:r>
      <w:r w:rsidRPr="002E20AB">
        <w:rPr>
          <w:rFonts w:ascii="Times New Roman" w:hAnsi="Times New Roman" w:cs="Times New Roman"/>
          <w:sz w:val="24"/>
          <w:szCs w:val="24"/>
        </w:rPr>
        <w:t>. Невыполнение требований к техническому состоянию учебного и другого</w:t>
      </w:r>
      <w:r w:rsidR="00AC5291" w:rsidRPr="002E20AB">
        <w:rPr>
          <w:rFonts w:ascii="Times New Roman" w:hAnsi="Times New Roman" w:cs="Times New Roman"/>
          <w:sz w:val="24"/>
          <w:szCs w:val="24"/>
        </w:rPr>
        <w:t xml:space="preserve"> </w:t>
      </w:r>
      <w:r w:rsidRPr="002E20AB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34680F" w:rsidRPr="002E20AB" w:rsidRDefault="0034680F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</w:t>
      </w:r>
      <w:r w:rsidR="00DF1189" w:rsidRPr="002E20AB">
        <w:rPr>
          <w:rFonts w:ascii="Times New Roman" w:hAnsi="Times New Roman" w:cs="Times New Roman"/>
          <w:sz w:val="24"/>
          <w:szCs w:val="24"/>
        </w:rPr>
        <w:t>7</w:t>
      </w:r>
      <w:r w:rsidRPr="002E20AB">
        <w:rPr>
          <w:rFonts w:ascii="Times New Roman" w:hAnsi="Times New Roman" w:cs="Times New Roman"/>
          <w:sz w:val="24"/>
          <w:szCs w:val="24"/>
        </w:rPr>
        <w:t>. Нарушение условий труда и техники безопасности.</w:t>
      </w:r>
    </w:p>
    <w:p w:rsidR="0034680F" w:rsidRPr="002E20AB" w:rsidRDefault="00DF1189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28</w:t>
      </w:r>
      <w:r w:rsidR="0034680F" w:rsidRPr="002E20AB">
        <w:rPr>
          <w:rFonts w:ascii="Times New Roman" w:hAnsi="Times New Roman" w:cs="Times New Roman"/>
          <w:sz w:val="24"/>
          <w:szCs w:val="24"/>
        </w:rPr>
        <w:t>. Упущения в обеспечении информацией.</w:t>
      </w:r>
    </w:p>
    <w:p w:rsidR="0034680F" w:rsidRPr="002E20AB" w:rsidRDefault="00DF1189" w:rsidP="00437FE1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0AB">
        <w:rPr>
          <w:rFonts w:ascii="Times New Roman" w:hAnsi="Times New Roman" w:cs="Times New Roman"/>
          <w:sz w:val="24"/>
          <w:szCs w:val="24"/>
        </w:rPr>
        <w:t>29</w:t>
      </w:r>
      <w:r w:rsidR="0034680F" w:rsidRPr="002E20AB">
        <w:rPr>
          <w:rFonts w:ascii="Times New Roman" w:hAnsi="Times New Roman" w:cs="Times New Roman"/>
          <w:sz w:val="24"/>
          <w:szCs w:val="24"/>
        </w:rPr>
        <w:t>.</w:t>
      </w:r>
      <w:r w:rsidR="00765E84" w:rsidRPr="002E20AB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2E20AB">
        <w:rPr>
          <w:rFonts w:ascii="Times New Roman" w:hAnsi="Times New Roman" w:cs="Times New Roman"/>
          <w:sz w:val="24"/>
          <w:szCs w:val="24"/>
        </w:rPr>
        <w:t>Несвоевременное финансирование и расточительное расходование</w:t>
      </w:r>
      <w:r w:rsidR="00AC5291" w:rsidRPr="002E20AB">
        <w:rPr>
          <w:rFonts w:ascii="Times New Roman" w:hAnsi="Times New Roman" w:cs="Times New Roman"/>
          <w:sz w:val="24"/>
          <w:szCs w:val="24"/>
        </w:rPr>
        <w:t xml:space="preserve"> </w:t>
      </w:r>
      <w:r w:rsidR="0034680F" w:rsidRPr="002E20AB">
        <w:rPr>
          <w:rFonts w:ascii="Times New Roman" w:hAnsi="Times New Roman" w:cs="Times New Roman"/>
          <w:sz w:val="24"/>
          <w:szCs w:val="24"/>
        </w:rPr>
        <w:t>материалов и рабочего времени.</w:t>
      </w:r>
    </w:p>
    <w:p w:rsidR="00AC5291" w:rsidRPr="002E20AB" w:rsidRDefault="00AC52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20AB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2E20AB" w:rsidRDefault="002E20AB" w:rsidP="002E20AB">
      <w:pPr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proofErr w:type="gramEnd"/>
    </w:p>
    <w:p w:rsidR="00AC5291" w:rsidRPr="002E20AB" w:rsidRDefault="0034680F" w:rsidP="00AC5291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0AB">
        <w:rPr>
          <w:rFonts w:ascii="Times New Roman" w:hAnsi="Times New Roman" w:cs="Times New Roman"/>
          <w:b/>
          <w:bCs/>
          <w:sz w:val="24"/>
          <w:szCs w:val="24"/>
        </w:rPr>
        <w:t>ЛИСТ ОЗНАКОМЛЕНИЯ</w:t>
      </w:r>
    </w:p>
    <w:p w:rsidR="00AC5291" w:rsidRPr="002E20AB" w:rsidRDefault="0024610E" w:rsidP="002461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СМК-Л176-4.3-12</w:t>
      </w:r>
      <w:r w:rsidR="00AC5291" w:rsidRPr="002E20AB">
        <w:rPr>
          <w:rFonts w:ascii="Times New Roman" w:hAnsi="Times New Roman" w:cs="Times New Roman"/>
          <w:b/>
          <w:bCs/>
          <w:sz w:val="24"/>
          <w:szCs w:val="24"/>
        </w:rPr>
        <w:t xml:space="preserve">  Управление несоответствиями</w:t>
      </w:r>
    </w:p>
    <w:p w:rsidR="00AC5291" w:rsidRPr="002E20AB" w:rsidRDefault="00AC5291" w:rsidP="00AC5291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E20AB">
        <w:rPr>
          <w:rFonts w:ascii="Times New Roman" w:hAnsi="Times New Roman" w:cs="Times New Roman"/>
          <w:bCs/>
          <w:sz w:val="24"/>
          <w:szCs w:val="24"/>
        </w:rPr>
        <w:t xml:space="preserve">Структурное подразделение </w:t>
      </w:r>
      <w:r w:rsidRPr="002E20A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AC5291" w:rsidRPr="002E20AB" w:rsidTr="00AC5291">
        <w:trPr>
          <w:jc w:val="center"/>
        </w:trPr>
        <w:tc>
          <w:tcPr>
            <w:tcW w:w="2534" w:type="dxa"/>
          </w:tcPr>
          <w:p w:rsidR="00AC5291" w:rsidRPr="002E20AB" w:rsidRDefault="00415473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AC5291" w:rsidRPr="002E2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AC5291" w:rsidRPr="002E20AB" w:rsidTr="00AC5291">
        <w:trPr>
          <w:jc w:val="center"/>
        </w:trPr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5291" w:rsidRPr="002E20AB" w:rsidTr="00AC5291">
        <w:trPr>
          <w:jc w:val="center"/>
        </w:trPr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5291" w:rsidRPr="002E20AB" w:rsidTr="00AC5291">
        <w:trPr>
          <w:jc w:val="center"/>
        </w:trPr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5291" w:rsidRPr="002E20AB" w:rsidTr="00AC5291">
        <w:trPr>
          <w:jc w:val="center"/>
        </w:trPr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5291" w:rsidRPr="002E20AB" w:rsidTr="00AC5291">
        <w:trPr>
          <w:jc w:val="center"/>
        </w:trPr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C5291" w:rsidRPr="002E20AB" w:rsidRDefault="00AC5291" w:rsidP="00AC5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5291" w:rsidRPr="002E20AB" w:rsidRDefault="00AC5291" w:rsidP="00AC5291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80F" w:rsidRPr="002E20AB" w:rsidRDefault="0034680F" w:rsidP="00AC5291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0AB">
        <w:rPr>
          <w:rFonts w:ascii="Times New Roman" w:hAnsi="Times New Roman" w:cs="Times New Roman"/>
          <w:b/>
          <w:bCs/>
          <w:sz w:val="24"/>
          <w:szCs w:val="24"/>
        </w:rPr>
        <w:t>ЛИСТ РЕГИСТРАЦИИ ИЗМЕНЕНИЙ</w:t>
      </w:r>
    </w:p>
    <w:p w:rsidR="00AC5291" w:rsidRDefault="0024610E" w:rsidP="002461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СМК-Л176-4.3-12</w:t>
      </w:r>
      <w:r w:rsidRPr="002E20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C5291" w:rsidRPr="002E20AB">
        <w:rPr>
          <w:rFonts w:ascii="Times New Roman" w:hAnsi="Times New Roman" w:cs="Times New Roman"/>
          <w:b/>
          <w:bCs/>
          <w:sz w:val="24"/>
          <w:szCs w:val="24"/>
        </w:rPr>
        <w:t>Управление несоответствиями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109"/>
        <w:gridCol w:w="1110"/>
        <w:gridCol w:w="1110"/>
        <w:gridCol w:w="1110"/>
        <w:gridCol w:w="1111"/>
        <w:gridCol w:w="1111"/>
        <w:gridCol w:w="1111"/>
        <w:gridCol w:w="1111"/>
      </w:tblGrid>
      <w:tr w:rsidR="002534A0" w:rsidRPr="002E20AB" w:rsidTr="00D00920">
        <w:tc>
          <w:tcPr>
            <w:tcW w:w="1300" w:type="dxa"/>
            <w:vMerge w:val="restart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№ изменения</w:t>
            </w:r>
          </w:p>
        </w:tc>
        <w:tc>
          <w:tcPr>
            <w:tcW w:w="4439" w:type="dxa"/>
            <w:gridSpan w:val="4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Номера листов / страниц</w:t>
            </w:r>
          </w:p>
        </w:tc>
        <w:tc>
          <w:tcPr>
            <w:tcW w:w="1111" w:type="dxa"/>
            <w:vMerge w:val="restart"/>
            <w:textDirection w:val="btLr"/>
          </w:tcPr>
          <w:p w:rsidR="002534A0" w:rsidRPr="002E20AB" w:rsidRDefault="002534A0" w:rsidP="002534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765E84" w:rsidRPr="002E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 xml:space="preserve"> листов (страниц) в документе</w:t>
            </w:r>
          </w:p>
          <w:p w:rsidR="002534A0" w:rsidRPr="002E20AB" w:rsidRDefault="002534A0" w:rsidP="002534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A0" w:rsidRPr="002E20AB" w:rsidRDefault="002534A0" w:rsidP="002534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A0" w:rsidRPr="002E20AB" w:rsidRDefault="002534A0" w:rsidP="002534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extDirection w:val="btLr"/>
          </w:tcPr>
          <w:p w:rsidR="002534A0" w:rsidRPr="002E20AB" w:rsidRDefault="002534A0" w:rsidP="00765E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Номер заявки на изменение</w:t>
            </w:r>
          </w:p>
        </w:tc>
        <w:tc>
          <w:tcPr>
            <w:tcW w:w="1111" w:type="dxa"/>
            <w:vMerge w:val="restart"/>
            <w:textDirection w:val="btLr"/>
          </w:tcPr>
          <w:p w:rsidR="002534A0" w:rsidRPr="002E20AB" w:rsidRDefault="002534A0" w:rsidP="00765E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111" w:type="dxa"/>
            <w:vMerge w:val="restart"/>
            <w:textDirection w:val="btLr"/>
          </w:tcPr>
          <w:p w:rsidR="002534A0" w:rsidRPr="002E20AB" w:rsidRDefault="002534A0" w:rsidP="002534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B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внесение изменения</w:t>
            </w:r>
          </w:p>
        </w:tc>
      </w:tr>
      <w:tr w:rsidR="002534A0" w:rsidRPr="002E20AB" w:rsidTr="00D00920">
        <w:tc>
          <w:tcPr>
            <w:tcW w:w="1300" w:type="dxa"/>
            <w:vMerge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0" w:rsidRPr="002E20AB" w:rsidTr="00D00920">
        <w:tc>
          <w:tcPr>
            <w:tcW w:w="130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0" w:rsidRPr="002E20AB" w:rsidTr="00D00920">
        <w:tc>
          <w:tcPr>
            <w:tcW w:w="130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0" w:rsidRPr="002E20AB" w:rsidTr="00D00920">
        <w:tc>
          <w:tcPr>
            <w:tcW w:w="130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0" w:rsidRPr="002E20AB" w:rsidTr="00D00920">
        <w:tc>
          <w:tcPr>
            <w:tcW w:w="130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0" w:rsidRPr="002E20AB" w:rsidTr="00D00920">
        <w:tc>
          <w:tcPr>
            <w:tcW w:w="130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0" w:rsidRPr="002E20AB" w:rsidTr="00D00920">
        <w:tc>
          <w:tcPr>
            <w:tcW w:w="130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534A0" w:rsidRPr="002E20AB" w:rsidRDefault="002534A0" w:rsidP="00D15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920" w:rsidRDefault="00D00920" w:rsidP="00D00920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Лист регистрации ревизий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97"/>
        <w:gridCol w:w="1282"/>
        <w:gridCol w:w="2359"/>
        <w:gridCol w:w="1003"/>
        <w:gridCol w:w="1484"/>
        <w:gridCol w:w="2214"/>
        <w:gridCol w:w="1134"/>
      </w:tblGrid>
      <w:tr w:rsidR="00D00920" w:rsidTr="00D00920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D00920">
            <w:pPr>
              <w:ind w:left="-391" w:right="-120" w:firstLine="14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00920" w:rsidRDefault="00D00920" w:rsidP="00D00920">
            <w:pPr>
              <w:spacing w:line="276" w:lineRule="auto"/>
              <w:ind w:left="-391" w:right="-120" w:firstLine="14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  <w:ind w:firstLine="46"/>
              <w:rPr>
                <w:b/>
              </w:rPr>
            </w:pPr>
            <w:r>
              <w:rPr>
                <w:b/>
              </w:rPr>
              <w:t xml:space="preserve">Код документа 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  <w:ind w:firstLine="46"/>
              <w:rPr>
                <w:b/>
              </w:rPr>
            </w:pPr>
            <w:r>
              <w:rPr>
                <w:b/>
              </w:rPr>
              <w:t xml:space="preserve">Наименование документа 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Ревизия </w:t>
            </w:r>
          </w:p>
        </w:tc>
      </w:tr>
      <w:tr w:rsidR="00D00920" w:rsidTr="00D00920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0" w:rsidRDefault="00D00920" w:rsidP="003C56DC">
            <w:pPr>
              <w:rPr>
                <w:b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0" w:rsidRDefault="00D00920" w:rsidP="003C56DC">
            <w:pPr>
              <w:rPr>
                <w:b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20" w:rsidRDefault="00D00920" w:rsidP="003C56DC">
            <w:pPr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Подпись лица, проводившего ревизию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  <w:rPr>
                <w:b/>
              </w:rPr>
            </w:pPr>
            <w:r>
              <w:rPr>
                <w:b/>
              </w:rPr>
              <w:t>ФИО</w:t>
            </w:r>
          </w:p>
        </w:tc>
      </w:tr>
      <w:tr w:rsidR="00D00920" w:rsidTr="00D009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622806">
            <w:pPr>
              <w:spacing w:line="276" w:lineRule="auto"/>
              <w:ind w:left="-3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62280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62280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62280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62280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62280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62280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D00920" w:rsidTr="00D009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D009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D00920" w:rsidRDefault="00D00920" w:rsidP="00D00920"/>
    <w:p w:rsidR="00D00920" w:rsidRDefault="00D00920" w:rsidP="00D00920"/>
    <w:p w:rsidR="00AD5479" w:rsidRDefault="00AD5479" w:rsidP="00D00920">
      <w:pPr>
        <w:jc w:val="center"/>
        <w:rPr>
          <w:b/>
          <w:szCs w:val="28"/>
        </w:rPr>
      </w:pPr>
    </w:p>
    <w:p w:rsidR="00D00920" w:rsidRDefault="00D00920" w:rsidP="00D00920">
      <w:pPr>
        <w:jc w:val="center"/>
        <w:rPr>
          <w:b/>
          <w:szCs w:val="28"/>
        </w:rPr>
      </w:pPr>
      <w:r>
        <w:rPr>
          <w:b/>
          <w:szCs w:val="28"/>
        </w:rPr>
        <w:t>ЛИСТ РАССЫЛКИ</w:t>
      </w:r>
    </w:p>
    <w:p w:rsidR="00D00920" w:rsidRDefault="00D00920" w:rsidP="00D00920">
      <w:pPr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D00920" w:rsidTr="00D009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>
            <w:pPr>
              <w:spacing w:line="276" w:lineRule="auto"/>
              <w:ind w:left="-426" w:firstLine="35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>Наименование подразделения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 xml:space="preserve">Должность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>ФИО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 xml:space="preserve">Дата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>Количество экземпляров</w:t>
            </w:r>
          </w:p>
        </w:tc>
      </w:tr>
      <w:tr w:rsidR="00D00920" w:rsidTr="00D009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Pr="001762FB" w:rsidRDefault="001762FB" w:rsidP="001762FB">
            <w:pPr>
              <w:jc w:val="center"/>
              <w:rPr>
                <w:b/>
              </w:rPr>
            </w:pPr>
            <w:r w:rsidRPr="001762FB"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1762F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1762F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1762F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1762F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1762F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00920" w:rsidTr="00D009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/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D009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/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D009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920" w:rsidRDefault="00D00920" w:rsidP="003C56DC"/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D5479" w:rsidTr="00D009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/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</w:tr>
      <w:tr w:rsidR="00AD5479" w:rsidTr="00D009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/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</w:tr>
      <w:tr w:rsidR="00AD5479" w:rsidTr="00D009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/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79" w:rsidRDefault="00AD5479" w:rsidP="003C56DC">
            <w:pPr>
              <w:rPr>
                <w:b/>
                <w:sz w:val="28"/>
                <w:szCs w:val="28"/>
              </w:rPr>
            </w:pPr>
          </w:p>
        </w:tc>
      </w:tr>
    </w:tbl>
    <w:p w:rsidR="00D00920" w:rsidRDefault="00D00920" w:rsidP="00D00920"/>
    <w:p w:rsidR="00D00920" w:rsidRDefault="00D00920" w:rsidP="00D00920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56"/>
        <w:gridCol w:w="1595"/>
        <w:gridCol w:w="1595"/>
        <w:gridCol w:w="1595"/>
        <w:gridCol w:w="1596"/>
      </w:tblGrid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>Наименование подразделения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 xml:space="preserve">Должность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>ФИО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>Подпись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3C56DC">
            <w:pPr>
              <w:spacing w:line="276" w:lineRule="auto"/>
            </w:pPr>
            <w:r>
              <w:t xml:space="preserve">Дата </w:t>
            </w:r>
          </w:p>
        </w:tc>
      </w:tr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1762FB">
            <w:pPr>
              <w:spacing w:line="276" w:lineRule="auto"/>
              <w:ind w:left="-284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1762FB">
            <w:pPr>
              <w:spacing w:line="276" w:lineRule="auto"/>
              <w:ind w:firstLine="3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1762FB">
            <w:pPr>
              <w:spacing w:line="276" w:lineRule="auto"/>
              <w:ind w:firstLine="3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1762FB">
            <w:pPr>
              <w:spacing w:line="276" w:lineRule="auto"/>
              <w:ind w:firstLine="3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1762FB">
            <w:pPr>
              <w:spacing w:line="276" w:lineRule="auto"/>
              <w:ind w:firstLine="3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Default="00D00920" w:rsidP="001762FB">
            <w:pPr>
              <w:spacing w:line="276" w:lineRule="auto"/>
              <w:ind w:firstLine="3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Pr="001762FB" w:rsidRDefault="00D00920" w:rsidP="003C56DC">
            <w:pPr>
              <w:spacing w:line="276" w:lineRule="auto"/>
              <w:rPr>
                <w:sz w:val="28"/>
                <w:szCs w:val="28"/>
              </w:rPr>
            </w:pPr>
            <w:r w:rsidRPr="001762FB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Pr="001762FB" w:rsidRDefault="00D00920" w:rsidP="003C56DC">
            <w:pPr>
              <w:spacing w:line="276" w:lineRule="auto"/>
              <w:rPr>
                <w:sz w:val="28"/>
                <w:szCs w:val="28"/>
              </w:rPr>
            </w:pPr>
            <w:r w:rsidRPr="001762FB">
              <w:rPr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Pr="001762FB" w:rsidRDefault="00D00920" w:rsidP="003C56DC">
            <w:pPr>
              <w:spacing w:line="276" w:lineRule="auto"/>
              <w:rPr>
                <w:sz w:val="28"/>
                <w:szCs w:val="28"/>
              </w:rPr>
            </w:pPr>
            <w:r w:rsidRPr="001762FB"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Pr="001762FB" w:rsidRDefault="00D00920" w:rsidP="003C56DC">
            <w:pPr>
              <w:spacing w:line="276" w:lineRule="auto"/>
              <w:rPr>
                <w:sz w:val="28"/>
                <w:szCs w:val="28"/>
              </w:rPr>
            </w:pPr>
            <w:r w:rsidRPr="001762FB">
              <w:rPr>
                <w:sz w:val="28"/>
                <w:szCs w:val="28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Pr="001762FB" w:rsidRDefault="00D00920" w:rsidP="003C56DC">
            <w:pPr>
              <w:spacing w:line="276" w:lineRule="auto"/>
              <w:rPr>
                <w:sz w:val="28"/>
                <w:szCs w:val="28"/>
              </w:rPr>
            </w:pPr>
            <w:r w:rsidRPr="001762FB">
              <w:rPr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Pr="001762FB" w:rsidRDefault="00D00920" w:rsidP="003C56DC">
            <w:pPr>
              <w:spacing w:line="276" w:lineRule="auto"/>
              <w:rPr>
                <w:sz w:val="28"/>
                <w:szCs w:val="28"/>
              </w:rPr>
            </w:pPr>
            <w:r w:rsidRPr="001762FB">
              <w:rPr>
                <w:sz w:val="28"/>
                <w:szCs w:val="28"/>
              </w:rPr>
              <w:t>…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00920" w:rsidTr="001762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20" w:rsidRPr="001762FB" w:rsidRDefault="00D00920" w:rsidP="003C56DC">
            <w:pPr>
              <w:spacing w:line="276" w:lineRule="auto"/>
              <w:rPr>
                <w:sz w:val="28"/>
                <w:szCs w:val="28"/>
              </w:rPr>
            </w:pPr>
            <w:r w:rsidRPr="001762F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20" w:rsidRDefault="00D00920" w:rsidP="003C56D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D00920" w:rsidRDefault="00D00920" w:rsidP="00D00920">
      <w:pPr>
        <w:rPr>
          <w:b/>
          <w:sz w:val="28"/>
          <w:szCs w:val="28"/>
        </w:rPr>
      </w:pPr>
    </w:p>
    <w:p w:rsidR="00324B9B" w:rsidRPr="002E20AB" w:rsidRDefault="00324B9B" w:rsidP="00D15C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B9B" w:rsidRPr="002E20AB" w:rsidSect="004F2FC4">
      <w:headerReference w:type="default" r:id="rId9"/>
      <w:footerReference w:type="default" r:id="rId10"/>
      <w:pgSz w:w="11906" w:h="16838"/>
      <w:pgMar w:top="1134" w:right="56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08" w:rsidRDefault="00AE6008" w:rsidP="00635DF4">
      <w:pPr>
        <w:spacing w:after="0" w:line="240" w:lineRule="auto"/>
      </w:pPr>
      <w:r>
        <w:separator/>
      </w:r>
    </w:p>
  </w:endnote>
  <w:endnote w:type="continuationSeparator" w:id="0">
    <w:p w:rsidR="00AE6008" w:rsidRDefault="00AE6008" w:rsidP="0063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2782"/>
      <w:docPartObj>
        <w:docPartGallery w:val="Page Numbers (Bottom of Page)"/>
        <w:docPartUnique/>
      </w:docPartObj>
    </w:sdtPr>
    <w:sdtEndPr/>
    <w:sdtContent>
      <w:p w:rsidR="004F2FC4" w:rsidRDefault="00070E1A">
        <w:pPr>
          <w:pStyle w:val="a4"/>
          <w:jc w:val="center"/>
        </w:pPr>
        <w:r>
          <w:fldChar w:fldCharType="begin"/>
        </w:r>
        <w:r w:rsidR="00456FDF">
          <w:instrText xml:space="preserve"> PAGE   \* MERGEFORMAT </w:instrText>
        </w:r>
        <w:r>
          <w:fldChar w:fldCharType="separate"/>
        </w:r>
        <w:r w:rsidR="00450B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2FC4" w:rsidRDefault="004F2F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08" w:rsidRDefault="00AE6008" w:rsidP="00635DF4">
      <w:pPr>
        <w:spacing w:after="0" w:line="240" w:lineRule="auto"/>
      </w:pPr>
      <w:r>
        <w:separator/>
      </w:r>
    </w:p>
  </w:footnote>
  <w:footnote w:type="continuationSeparator" w:id="0">
    <w:p w:rsidR="00AE6008" w:rsidRDefault="00AE6008" w:rsidP="0063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4" w:rsidRDefault="004F2FC4">
    <w:pPr>
      <w:pStyle w:val="a7"/>
    </w:pPr>
  </w:p>
  <w:tbl>
    <w:tblPr>
      <w:tblW w:w="101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66"/>
      <w:gridCol w:w="6555"/>
      <w:gridCol w:w="1996"/>
    </w:tblGrid>
    <w:tr w:rsidR="004F2FC4" w:rsidTr="004F2FC4">
      <w:trPr>
        <w:cantSplit/>
        <w:trHeight w:val="570"/>
      </w:trPr>
      <w:tc>
        <w:tcPr>
          <w:tcW w:w="1566" w:type="dxa"/>
          <w:vMerge w:val="restart"/>
          <w:vAlign w:val="center"/>
        </w:tcPr>
        <w:p w:rsidR="004F2FC4" w:rsidRDefault="004F2FC4" w:rsidP="005B0E19">
          <w:pPr>
            <w:pStyle w:val="a7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margin">
                  <wp:posOffset>180975</wp:posOffset>
                </wp:positionV>
                <wp:extent cx="781050" cy="781050"/>
                <wp:effectExtent l="19050" t="0" r="0" b="0"/>
                <wp:wrapTight wrapText="bothSides">
                  <wp:wrapPolygon edited="0">
                    <wp:start x="-527" y="0"/>
                    <wp:lineTo x="-527" y="21073"/>
                    <wp:lineTo x="21600" y="21073"/>
                    <wp:lineTo x="21600" y="0"/>
                    <wp:lineTo x="-527" y="0"/>
                  </wp:wrapPolygon>
                </wp:wrapTight>
                <wp:docPr id="3" name="Рисунок 1" descr="C:\Documents and Settings\user\Рабочий стол\эмблем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user\Рабочий стол\эмблем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59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55" w:type="dxa"/>
        </w:tcPr>
        <w:p w:rsidR="004F2FC4" w:rsidRPr="004F2FC4" w:rsidRDefault="004F2FC4" w:rsidP="00425057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F2FC4">
            <w:rPr>
              <w:rFonts w:ascii="Times New Roman" w:hAnsi="Times New Roman" w:cs="Times New Roman"/>
              <w:sz w:val="24"/>
              <w:szCs w:val="24"/>
            </w:rPr>
            <w:t>Министерство образования, науки и инновационной политики Новосибирской области</w:t>
          </w:r>
        </w:p>
      </w:tc>
      <w:tc>
        <w:tcPr>
          <w:tcW w:w="1996" w:type="dxa"/>
          <w:vMerge w:val="restart"/>
          <w:vAlign w:val="center"/>
        </w:tcPr>
        <w:p w:rsidR="004F2FC4" w:rsidRDefault="004F2FC4" w:rsidP="005B0E19">
          <w:pPr>
            <w:pStyle w:val="a7"/>
            <w:ind w:firstLine="34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СМК-Л176-4.3-12</w:t>
          </w:r>
        </w:p>
        <w:p w:rsidR="004F2FC4" w:rsidRPr="00BF40AC" w:rsidRDefault="00B56F43" w:rsidP="005B0E19">
          <w:pPr>
            <w:pStyle w:val="a7"/>
            <w:ind w:firstLine="34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Версия 2</w:t>
          </w:r>
        </w:p>
        <w:p w:rsidR="004F2FC4" w:rsidRPr="00BF40AC" w:rsidRDefault="004F2FC4" w:rsidP="005B0E19">
          <w:pPr>
            <w:ind w:firstLine="34"/>
            <w:rPr>
              <w:rFonts w:ascii="Times New Roman" w:hAnsi="Times New Roman" w:cs="Times New Roman"/>
              <w:sz w:val="20"/>
              <w:szCs w:val="20"/>
            </w:rPr>
          </w:pPr>
          <w:r w:rsidRPr="00BF40AC">
            <w:rPr>
              <w:rFonts w:ascii="Times New Roman" w:hAnsi="Times New Roman" w:cs="Times New Roman"/>
              <w:sz w:val="20"/>
              <w:szCs w:val="20"/>
            </w:rPr>
            <w:t xml:space="preserve">Дата </w:t>
          </w:r>
          <w:r w:rsidR="00D04A6F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F046F4">
            <w:rPr>
              <w:rFonts w:ascii="Times New Roman" w:hAnsi="Times New Roman" w:cs="Times New Roman"/>
              <w:sz w:val="20"/>
              <w:szCs w:val="20"/>
            </w:rPr>
            <w:t>9</w:t>
          </w:r>
          <w:r w:rsidRPr="00BF40AC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F046F4">
            <w:rPr>
              <w:rFonts w:ascii="Times New Roman" w:hAnsi="Times New Roman" w:cs="Times New Roman"/>
              <w:sz w:val="20"/>
              <w:szCs w:val="20"/>
            </w:rPr>
            <w:t>12</w:t>
          </w:r>
          <w:r w:rsidRPr="00BF40AC">
            <w:rPr>
              <w:rFonts w:ascii="Times New Roman" w:hAnsi="Times New Roman" w:cs="Times New Roman"/>
              <w:sz w:val="20"/>
              <w:szCs w:val="20"/>
            </w:rPr>
            <w:t>.201</w:t>
          </w:r>
          <w:r w:rsidR="00F046F4">
            <w:rPr>
              <w:rFonts w:ascii="Times New Roman" w:hAnsi="Times New Roman" w:cs="Times New Roman"/>
              <w:sz w:val="20"/>
              <w:szCs w:val="20"/>
            </w:rPr>
            <w:t>5</w:t>
          </w:r>
        </w:p>
        <w:p w:rsidR="004F2FC4" w:rsidRPr="00BF40AC" w:rsidRDefault="004F2FC4" w:rsidP="009E0391">
          <w:pPr>
            <w:pStyle w:val="a7"/>
            <w:ind w:firstLine="34"/>
            <w:rPr>
              <w:rFonts w:ascii="Times New Roman" w:hAnsi="Times New Roman" w:cs="Times New Roman"/>
              <w:sz w:val="20"/>
              <w:szCs w:val="20"/>
            </w:rPr>
          </w:pPr>
          <w:r w:rsidRPr="00BF40AC">
            <w:rPr>
              <w:rFonts w:ascii="Times New Roman" w:hAnsi="Times New Roman" w:cs="Times New Roman"/>
              <w:sz w:val="20"/>
              <w:szCs w:val="20"/>
            </w:rPr>
            <w:t>стр.</w:t>
          </w:r>
          <w:r w:rsidR="00070E1A" w:rsidRPr="00BF40A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F40AC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070E1A" w:rsidRPr="00BF40A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50B05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="00070E1A" w:rsidRPr="00BF40A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F40AC">
            <w:rPr>
              <w:rFonts w:ascii="Times New Roman" w:hAnsi="Times New Roman" w:cs="Times New Roman"/>
              <w:sz w:val="20"/>
              <w:szCs w:val="20"/>
            </w:rPr>
            <w:t xml:space="preserve"> из 1</w:t>
          </w:r>
          <w:r w:rsidR="006C09E2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</w:tr>
    <w:tr w:rsidR="004F2FC4" w:rsidTr="00425057">
      <w:trPr>
        <w:cantSplit/>
        <w:trHeight w:val="607"/>
      </w:trPr>
      <w:tc>
        <w:tcPr>
          <w:tcW w:w="1566" w:type="dxa"/>
          <w:vMerge/>
          <w:vAlign w:val="center"/>
        </w:tcPr>
        <w:p w:rsidR="004F2FC4" w:rsidRDefault="004F2FC4" w:rsidP="005B0E19">
          <w:pPr>
            <w:pStyle w:val="a7"/>
            <w:rPr>
              <w:noProof/>
              <w:lang w:eastAsia="ru-RU"/>
            </w:rPr>
          </w:pPr>
        </w:p>
      </w:tc>
      <w:tc>
        <w:tcPr>
          <w:tcW w:w="6555" w:type="dxa"/>
        </w:tcPr>
        <w:p w:rsidR="004F2FC4" w:rsidRPr="00BF40AC" w:rsidRDefault="004F2FC4" w:rsidP="00425057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F40AC">
            <w:rPr>
              <w:rFonts w:ascii="Times New Roman" w:hAnsi="Times New Roman" w:cs="Times New Roman"/>
              <w:sz w:val="24"/>
              <w:szCs w:val="24"/>
            </w:rPr>
            <w:t>Главное управление образования мэрии города Новосибирска</w:t>
          </w:r>
        </w:p>
      </w:tc>
      <w:tc>
        <w:tcPr>
          <w:tcW w:w="1996" w:type="dxa"/>
          <w:vMerge/>
          <w:vAlign w:val="center"/>
        </w:tcPr>
        <w:p w:rsidR="004F2FC4" w:rsidRPr="00BF40AC" w:rsidRDefault="004F2FC4" w:rsidP="005B0E19">
          <w:pPr>
            <w:pStyle w:val="a7"/>
            <w:ind w:firstLine="34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F2FC4" w:rsidTr="004F2FC4">
      <w:trPr>
        <w:cantSplit/>
        <w:trHeight w:val="517"/>
      </w:trPr>
      <w:tc>
        <w:tcPr>
          <w:tcW w:w="1566" w:type="dxa"/>
          <w:vMerge/>
          <w:vAlign w:val="center"/>
        </w:tcPr>
        <w:p w:rsidR="004F2FC4" w:rsidRDefault="004F2FC4" w:rsidP="005B0E19">
          <w:pPr>
            <w:pStyle w:val="a7"/>
            <w:rPr>
              <w:noProof/>
              <w:lang w:eastAsia="ru-RU"/>
            </w:rPr>
          </w:pPr>
        </w:p>
      </w:tc>
      <w:tc>
        <w:tcPr>
          <w:tcW w:w="6555" w:type="dxa"/>
        </w:tcPr>
        <w:p w:rsidR="004F2FC4" w:rsidRPr="00BF40AC" w:rsidRDefault="004F2FC4" w:rsidP="004F2FC4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F2FC4">
            <w:rPr>
              <w:rFonts w:ascii="Times New Roman" w:hAnsi="Times New Roman" w:cs="Times New Roman"/>
              <w:sz w:val="24"/>
              <w:szCs w:val="24"/>
            </w:rPr>
            <w:t>Муниципальное автономное общеобразовательное учреждение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F2FC4">
            <w:rPr>
              <w:rFonts w:ascii="Times New Roman" w:hAnsi="Times New Roman" w:cs="Times New Roman"/>
              <w:sz w:val="24"/>
              <w:szCs w:val="24"/>
            </w:rPr>
            <w:t>города Новосибирска «Лицей №</w:t>
          </w:r>
          <w:r w:rsidR="00F046F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F2FC4">
            <w:rPr>
              <w:rFonts w:ascii="Times New Roman" w:hAnsi="Times New Roman" w:cs="Times New Roman"/>
              <w:sz w:val="24"/>
              <w:szCs w:val="24"/>
            </w:rPr>
            <w:t>176»</w:t>
          </w:r>
        </w:p>
      </w:tc>
      <w:tc>
        <w:tcPr>
          <w:tcW w:w="1996" w:type="dxa"/>
          <w:vMerge/>
          <w:vAlign w:val="center"/>
        </w:tcPr>
        <w:p w:rsidR="004F2FC4" w:rsidRPr="00BF40AC" w:rsidRDefault="004F2FC4" w:rsidP="005B0E19">
          <w:pPr>
            <w:pStyle w:val="a7"/>
            <w:ind w:firstLine="34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4F2FC4" w:rsidRPr="00BF40AC" w:rsidRDefault="004F2FC4">
    <w:pPr>
      <w:pStyle w:val="a7"/>
      <w:rPr>
        <w:sz w:val="2"/>
      </w:rPr>
    </w:pPr>
  </w:p>
  <w:p w:rsidR="004F2FC4" w:rsidRPr="00BF40AC" w:rsidRDefault="004F2FC4">
    <w:pPr>
      <w:pStyle w:val="a7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5781"/>
    <w:multiLevelType w:val="hybridMultilevel"/>
    <w:tmpl w:val="F434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0737F"/>
    <w:multiLevelType w:val="hybridMultilevel"/>
    <w:tmpl w:val="E02A6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768AE"/>
    <w:multiLevelType w:val="hybridMultilevel"/>
    <w:tmpl w:val="A282FCE2"/>
    <w:lvl w:ilvl="0" w:tplc="44C6BD4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E0F582C"/>
    <w:multiLevelType w:val="hybridMultilevel"/>
    <w:tmpl w:val="AC9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80F"/>
    <w:rsid w:val="0001706B"/>
    <w:rsid w:val="00070E1A"/>
    <w:rsid w:val="00092376"/>
    <w:rsid w:val="0011628D"/>
    <w:rsid w:val="001726E2"/>
    <w:rsid w:val="001762FB"/>
    <w:rsid w:val="0018698F"/>
    <w:rsid w:val="00190EF6"/>
    <w:rsid w:val="0024610E"/>
    <w:rsid w:val="00247B78"/>
    <w:rsid w:val="002534A0"/>
    <w:rsid w:val="00285333"/>
    <w:rsid w:val="002B32C7"/>
    <w:rsid w:val="002B4F4C"/>
    <w:rsid w:val="002E162D"/>
    <w:rsid w:val="002E20AB"/>
    <w:rsid w:val="002E23CD"/>
    <w:rsid w:val="002E5BA4"/>
    <w:rsid w:val="002F7228"/>
    <w:rsid w:val="00306F00"/>
    <w:rsid w:val="00324B9B"/>
    <w:rsid w:val="0034680F"/>
    <w:rsid w:val="00363829"/>
    <w:rsid w:val="003719D5"/>
    <w:rsid w:val="00372CAB"/>
    <w:rsid w:val="0038732F"/>
    <w:rsid w:val="003A48A6"/>
    <w:rsid w:val="003A4B33"/>
    <w:rsid w:val="003B05D5"/>
    <w:rsid w:val="003B1237"/>
    <w:rsid w:val="003F410F"/>
    <w:rsid w:val="00415473"/>
    <w:rsid w:val="00425057"/>
    <w:rsid w:val="00436CD7"/>
    <w:rsid w:val="00437FE1"/>
    <w:rsid w:val="00450B05"/>
    <w:rsid w:val="00450E79"/>
    <w:rsid w:val="00456FDF"/>
    <w:rsid w:val="0049646D"/>
    <w:rsid w:val="004D6D13"/>
    <w:rsid w:val="004F2FC4"/>
    <w:rsid w:val="0050145D"/>
    <w:rsid w:val="00556284"/>
    <w:rsid w:val="00562243"/>
    <w:rsid w:val="00593EBB"/>
    <w:rsid w:val="005B0E19"/>
    <w:rsid w:val="005C34EC"/>
    <w:rsid w:val="006178D9"/>
    <w:rsid w:val="00622806"/>
    <w:rsid w:val="00635DF4"/>
    <w:rsid w:val="006B5EDE"/>
    <w:rsid w:val="006C09E2"/>
    <w:rsid w:val="006D1B7F"/>
    <w:rsid w:val="006D2D8B"/>
    <w:rsid w:val="0071701A"/>
    <w:rsid w:val="00746FD8"/>
    <w:rsid w:val="00750699"/>
    <w:rsid w:val="00750AE9"/>
    <w:rsid w:val="00764DA1"/>
    <w:rsid w:val="00765E84"/>
    <w:rsid w:val="00766DB4"/>
    <w:rsid w:val="00770162"/>
    <w:rsid w:val="007D391A"/>
    <w:rsid w:val="0080086B"/>
    <w:rsid w:val="008403F4"/>
    <w:rsid w:val="008B36FC"/>
    <w:rsid w:val="008C1A1D"/>
    <w:rsid w:val="008D46C2"/>
    <w:rsid w:val="008D6F02"/>
    <w:rsid w:val="008F7B08"/>
    <w:rsid w:val="008F7F07"/>
    <w:rsid w:val="009243CF"/>
    <w:rsid w:val="0094232C"/>
    <w:rsid w:val="00942CC8"/>
    <w:rsid w:val="00980CD7"/>
    <w:rsid w:val="009B0792"/>
    <w:rsid w:val="009E0391"/>
    <w:rsid w:val="009E71EA"/>
    <w:rsid w:val="00A650A3"/>
    <w:rsid w:val="00A706E1"/>
    <w:rsid w:val="00AC5291"/>
    <w:rsid w:val="00AD1E46"/>
    <w:rsid w:val="00AD5479"/>
    <w:rsid w:val="00AD6BC7"/>
    <w:rsid w:val="00AE6008"/>
    <w:rsid w:val="00AF3D97"/>
    <w:rsid w:val="00B11BDB"/>
    <w:rsid w:val="00B349AE"/>
    <w:rsid w:val="00B56F43"/>
    <w:rsid w:val="00B80DB0"/>
    <w:rsid w:val="00BA701E"/>
    <w:rsid w:val="00BB1912"/>
    <w:rsid w:val="00BB74F9"/>
    <w:rsid w:val="00BD13A2"/>
    <w:rsid w:val="00BF40AC"/>
    <w:rsid w:val="00C33C29"/>
    <w:rsid w:val="00C35595"/>
    <w:rsid w:val="00C5494A"/>
    <w:rsid w:val="00C779E5"/>
    <w:rsid w:val="00CA1D74"/>
    <w:rsid w:val="00CB53F8"/>
    <w:rsid w:val="00CC2762"/>
    <w:rsid w:val="00CF0425"/>
    <w:rsid w:val="00CF43B2"/>
    <w:rsid w:val="00CF443D"/>
    <w:rsid w:val="00D00920"/>
    <w:rsid w:val="00D02266"/>
    <w:rsid w:val="00D04A6F"/>
    <w:rsid w:val="00D15C27"/>
    <w:rsid w:val="00D56F67"/>
    <w:rsid w:val="00D738CB"/>
    <w:rsid w:val="00D9141F"/>
    <w:rsid w:val="00DA46A4"/>
    <w:rsid w:val="00DF1189"/>
    <w:rsid w:val="00E23AB2"/>
    <w:rsid w:val="00E26895"/>
    <w:rsid w:val="00E45DEA"/>
    <w:rsid w:val="00E5269D"/>
    <w:rsid w:val="00EC76B2"/>
    <w:rsid w:val="00F046F4"/>
    <w:rsid w:val="00F12B54"/>
    <w:rsid w:val="00F170B7"/>
    <w:rsid w:val="00F42A82"/>
    <w:rsid w:val="00F4618F"/>
    <w:rsid w:val="00F54FBD"/>
    <w:rsid w:val="00FA0808"/>
    <w:rsid w:val="00FD5B0D"/>
    <w:rsid w:val="00FD7BD5"/>
    <w:rsid w:val="00FE6BE8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1" type="connector" idref="#_x0000_s1122"/>
        <o:r id="V:Rule2" type="connector" idref="#_x0000_s1142"/>
        <o:r id="V:Rule3" type="connector" idref="#_x0000_s1097"/>
        <o:r id="V:Rule4" type="connector" idref="#_x0000_s1099"/>
        <o:r id="V:Rule5" type="connector" idref="#_x0000_s1143"/>
        <o:r id="V:Rule6" type="connector" idref="#_x0000_s1095"/>
        <o:r id="V:Rule7" type="connector" idref="#_x0000_s1138"/>
        <o:r id="V:Rule8" type="connector" idref="#_x0000_s1125"/>
        <o:r id="V:Rule9" type="connector" idref="#_x0000_s1123"/>
        <o:r id="V:Rule10" type="connector" idref="#_x0000_s1139"/>
        <o:r id="V:Rule11" type="connector" idref="#_x0000_s1140"/>
        <o:r id="V:Rule12" type="connector" idref="#_x0000_s1098"/>
        <o:r id="V:Rule13" type="connector" idref="#_x0000_s1094"/>
        <o:r id="V:Rule14" type="connector" idref="#_x0000_s1141"/>
        <o:r id="V:Rule15" type="connector" idref="#_x0000_s1144"/>
        <o:r id="V:Rule16" type="connector" idref="#_x0000_s11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DF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1189"/>
  </w:style>
  <w:style w:type="paragraph" w:styleId="a6">
    <w:name w:val="List Paragraph"/>
    <w:basedOn w:val="a"/>
    <w:uiPriority w:val="34"/>
    <w:qFormat/>
    <w:rsid w:val="006D1B7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0AC"/>
  </w:style>
  <w:style w:type="paragraph" w:styleId="a9">
    <w:name w:val="Balloon Text"/>
    <w:basedOn w:val="a"/>
    <w:link w:val="aa"/>
    <w:uiPriority w:val="99"/>
    <w:semiHidden/>
    <w:unhideWhenUsed/>
    <w:rsid w:val="00BF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0A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0145D"/>
  </w:style>
  <w:style w:type="character" w:customStyle="1" w:styleId="dash041e0431044b0447043d044b0439char1">
    <w:name w:val="dash041e_0431_044b_0447_043d_044b_0439__char1"/>
    <w:uiPriority w:val="99"/>
    <w:rsid w:val="003719D5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5003-C6FD-4639-BBCF-F48EED23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16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2012-09-26T12:03:00Z</cp:lastPrinted>
  <dcterms:created xsi:type="dcterms:W3CDTF">2012-04-05T04:54:00Z</dcterms:created>
  <dcterms:modified xsi:type="dcterms:W3CDTF">2016-01-19T03:32:00Z</dcterms:modified>
</cp:coreProperties>
</file>